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media/image39.jpeg" ContentType="image/jpeg"/>
  <Override PartName="/word/media/image38.jpeg" ContentType="image/jpeg"/>
  <Override PartName="/word/media/image36.jpeg" ContentType="image/jpeg"/>
  <Override PartName="/word/media/image35.jpeg" ContentType="image/jpeg"/>
  <Override PartName="/word/media/image33.png" ContentType="image/png"/>
  <Override PartName="/word/media/image32.png" ContentType="image/png"/>
  <Override PartName="/word/media/image30.png" ContentType="image/png"/>
  <Override PartName="/word/media/image28.jpeg" ContentType="image/jpeg"/>
  <Override PartName="/word/media/image27.png" ContentType="image/png"/>
  <Override PartName="/word/media/image26.wmf" ContentType="image/x-wmf"/>
  <Override PartName="/word/media/image24.png" ContentType="image/png"/>
  <Override PartName="/word/media/image21.png" ContentType="image/png"/>
  <Override PartName="/word/media/image20.png" ContentType="image/png"/>
  <Override PartName="/word/media/image29.jpeg" ContentType="image/jpeg"/>
  <Override PartName="/word/media/image19.png" ContentType="image/png"/>
  <Override PartName="/word/media/image18.wmf" ContentType="image/x-wmf"/>
  <Override PartName="/word/media/image16.png" ContentType="image/png"/>
  <Override PartName="/word/media/image17.png" ContentType="image/png"/>
  <Override PartName="/word/media/image14.png" ContentType="image/png"/>
  <Override PartName="/word/media/image13.png" ContentType="image/png"/>
  <Override PartName="/word/media/image12.png" ContentType="image/png"/>
  <Override PartName="/word/media/image23.wmf" ContentType="image/x-wmf"/>
  <Override PartName="/word/media/image31.jpeg" ContentType="image/jpeg"/>
  <Override PartName="/word/media/image25.wmf" ContentType="image/x-wmf"/>
  <Override PartName="/word/media/image11.jpeg" ContentType="image/jpeg"/>
  <Override PartName="/word/media/image10.png" ContentType="image/png"/>
  <Override PartName="/word/media/image22.jpeg" ContentType="image/jpeg"/>
  <Override PartName="/word/media/image37.jpeg" ContentType="image/jpeg"/>
  <Override PartName="/word/media/image15.png" ContentType="image/png"/>
  <Override PartName="/word/media/image9.png" ContentType="image/png"/>
  <Override PartName="/word/media/image8.png" ContentType="image/png"/>
  <Override PartName="/word/media/image34.png" ContentType="image/png"/>
  <Override PartName="/word/media/image6.png" ContentType="image/png"/>
  <Override PartName="/word/media/image5.png" ContentType="image/png"/>
  <Override PartName="/word/media/image7.png" ContentType="image/png"/>
  <Override PartName="/word/media/image4.png" ContentType="image/png"/>
  <Override PartName="/word/media/image3.jpeg" ContentType="image/jpeg"/>
  <Override PartName="/word/media/image2.png" ContentType="image/png"/>
  <Override PartName="/word/media/image1.png" ContentType="image/png"/>
  <Override PartName="/word/styles.xml" ContentType="application/vnd.openxmlformats-officedocument.wordprocessingml.styles+xml"/>
  <Override PartName="/word/footer2.xml" ContentType="application/vnd.openxmlformats-officedocument.wordprocessingml.footer+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Normal"/>
        <w:rPr/>
      </w:pPr>
      <w:r>
        <w:rPr/>
        <w:drawing>
          <wp:inline distT="0" distB="0" distL="0" distR="0">
            <wp:extent cx="1703705" cy="714375"/>
            <wp:effectExtent l="0" t="0" r="0" b="0"/>
            <wp:docPr id="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
                    <pic:cNvPicPr>
                      <a:picLocks noChangeAspect="1" noChangeArrowheads="1"/>
                    </pic:cNvPicPr>
                  </pic:nvPicPr>
                  <pic:blipFill>
                    <a:blip r:embed="rId2"/>
                    <a:stretch>
                      <a:fillRect/>
                    </a:stretch>
                  </pic:blipFill>
                  <pic:spPr bwMode="auto">
                    <a:xfrm>
                      <a:off x="0" y="0"/>
                      <a:ext cx="1703705" cy="714375"/>
                    </a:xfrm>
                    <a:prstGeom prst="rect">
                      <a:avLst/>
                    </a:prstGeom>
                    <a:noFill/>
                    <a:ln w="9525">
                      <a:noFill/>
                      <a:miter lim="800000"/>
                      <a:headEnd/>
                      <a:tailEnd/>
                    </a:ln>
                  </pic:spPr>
                </pic:pic>
              </a:graphicData>
            </a:graphic>
          </wp:inline>
        </w:drawing>
      </w:r>
      <w:r>
        <w:rPr/>
        <w:tab/>
        <w:tab/>
        <w:tab/>
        <w:tab/>
        <w:tab/>
      </w:r>
      <w:r>
        <w:rPr/>
        <w:drawing>
          <wp:inline distT="0" distB="0" distL="0" distR="0">
            <wp:extent cx="1377315" cy="673735"/>
            <wp:effectExtent l="0" t="0" r="0" b="0"/>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3"/>
                    <a:stretch>
                      <a:fillRect/>
                    </a:stretch>
                  </pic:blipFill>
                  <pic:spPr bwMode="auto">
                    <a:xfrm>
                      <a:off x="0" y="0"/>
                      <a:ext cx="1377315" cy="673735"/>
                    </a:xfrm>
                    <a:prstGeom prst="rect">
                      <a:avLst/>
                    </a:prstGeom>
                    <a:noFill/>
                    <a:ln w="9525">
                      <a:noFill/>
                      <a:miter lim="800000"/>
                      <a:headEnd/>
                      <a:tailEnd/>
                    </a:ln>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rFonts w:cs="Tahoma"/>
          <w:b/>
          <w:sz w:val="48"/>
          <w:szCs w:val="48"/>
        </w:rPr>
      </w:pPr>
      <w:r>
        <w:rPr>
          <w:rFonts w:cs="Tahoma"/>
          <w:b/>
          <w:sz w:val="48"/>
          <w:szCs w:val="48"/>
        </w:rPr>
        <w:t>FUNDAMENTOS DE QUÍMICA</w:t>
      </w:r>
    </w:p>
    <w:p>
      <w:pPr>
        <w:pStyle w:val="Normal"/>
        <w:jc w:val="center"/>
        <w:rPr>
          <w:rFonts w:cs="Tahoma"/>
          <w:b/>
          <w:sz w:val="44"/>
          <w:szCs w:val="44"/>
        </w:rPr>
      </w:pPr>
      <w:r>
        <w:rPr>
          <w:rFonts w:cs="Tahoma"/>
          <w:b/>
          <w:sz w:val="44"/>
          <w:szCs w:val="44"/>
        </w:rPr>
        <w:t>Prácticas de Laboratorio</w:t>
      </w:r>
    </w:p>
    <w:p>
      <w:pPr>
        <w:pStyle w:val="Normal"/>
        <w:ind w:left="708" w:right="0" w:firstLine="708"/>
        <w:rPr/>
      </w:pPr>
      <w:r>
        <w:rPr/>
      </w:r>
    </w:p>
    <w:p>
      <w:pPr>
        <w:pStyle w:val="Normal"/>
        <w:jc w:val="center"/>
        <w:rPr>
          <w:rFonts w:cs="Tahoma"/>
          <w:b/>
          <w:sz w:val="40"/>
          <w:szCs w:val="40"/>
        </w:rPr>
      </w:pPr>
      <w:r>
        <w:rPr>
          <w:rFonts w:cs="Tahoma"/>
          <w:b/>
          <w:sz w:val="40"/>
          <w:szCs w:val="40"/>
        </w:rPr>
        <w:t>1</w:t>
      </w:r>
      <w:r>
        <w:rPr>
          <w:rFonts w:cs="Tahoma"/>
          <w:b/>
          <w:sz w:val="40"/>
          <w:szCs w:val="40"/>
          <w:vertAlign w:val="superscript"/>
        </w:rPr>
        <w:t>er</w:t>
      </w:r>
      <w:r>
        <w:rPr>
          <w:rFonts w:cs="Tahoma"/>
          <w:b/>
          <w:sz w:val="40"/>
          <w:szCs w:val="40"/>
        </w:rPr>
        <w:t xml:space="preserve"> curso Grado en Física</w:t>
      </w:r>
    </w:p>
    <w:p>
      <w:pPr>
        <w:pStyle w:val="Normal"/>
        <w:ind w:left="708" w:right="0" w:firstLine="708"/>
        <w:rPr/>
      </w:pPr>
      <w:r>
        <w:rPr/>
      </w:r>
    </w:p>
    <w:p>
      <w:pPr>
        <w:pStyle w:val="Normal"/>
        <w:ind w:left="708" w:right="0" w:firstLine="708"/>
        <w:rPr/>
      </w:pPr>
      <w:r>
        <w:rPr/>
      </w:r>
    </w:p>
    <w:p>
      <w:pPr>
        <w:pStyle w:val="Normal"/>
        <w:ind w:left="426" w:right="0" w:firstLine="425"/>
        <w:rPr/>
      </w:pPr>
      <w:r>
        <w:rPr/>
      </w:r>
    </w:p>
    <w:p>
      <w:pPr>
        <w:pStyle w:val="Normal"/>
        <w:ind w:left="426" w:right="0" w:firstLine="282"/>
        <w:rPr/>
      </w:pPr>
      <w:r>
        <w:rPr/>
        <w:drawing>
          <wp:inline distT="0" distB="0" distL="0" distR="0">
            <wp:extent cx="4512945" cy="2420620"/>
            <wp:effectExtent l="0" t="0" r="0" b="0"/>
            <wp:docPr id="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
                    <pic:cNvPicPr>
                      <a:picLocks noChangeAspect="1" noChangeArrowheads="1"/>
                    </pic:cNvPicPr>
                  </pic:nvPicPr>
                  <pic:blipFill>
                    <a:blip r:embed="rId4"/>
                    <a:stretch>
                      <a:fillRect/>
                    </a:stretch>
                  </pic:blipFill>
                  <pic:spPr bwMode="auto">
                    <a:xfrm>
                      <a:off x="0" y="0"/>
                      <a:ext cx="4512945" cy="2420620"/>
                    </a:xfrm>
                    <a:prstGeom prst="rect">
                      <a:avLst/>
                    </a:prstGeom>
                    <a:noFill/>
                    <a:ln w="9525">
                      <a:noFill/>
                      <a:miter lim="800000"/>
                      <a:headEnd/>
                      <a:tailEnd/>
                    </a:ln>
                  </pic:spPr>
                </pic:pic>
              </a:graphicData>
            </a:graphic>
          </wp:inline>
        </w:drawing>
      </w:r>
    </w:p>
    <w:p>
      <w:pPr>
        <w:pStyle w:val="Normal"/>
        <w:ind w:left="708" w:right="0" w:firstLine="285"/>
        <w:rPr/>
      </w:pPr>
      <w:r>
        <w:rPr/>
      </w:r>
    </w:p>
    <w:p>
      <w:pPr>
        <w:pStyle w:val="Normal"/>
        <w:ind w:left="708" w:right="0" w:firstLine="708"/>
        <w:rPr/>
      </w:pPr>
      <w:r>
        <w:rPr/>
      </w:r>
    </w:p>
    <w:p>
      <w:pPr>
        <w:pStyle w:val="Normal"/>
        <w:ind w:left="708" w:right="0" w:firstLine="708"/>
        <w:rPr/>
      </w:pPr>
      <w:r>
        <w:rPr/>
      </w:r>
    </w:p>
    <w:p>
      <w:pPr>
        <w:pStyle w:val="Normal"/>
        <w:ind w:left="708" w:right="0" w:firstLine="708"/>
        <w:rPr/>
      </w:pPr>
      <w:r>
        <w:rPr/>
      </w:r>
    </w:p>
    <w:p>
      <w:pPr>
        <w:pStyle w:val="Normal"/>
        <w:ind w:left="708" w:right="0" w:firstLine="708"/>
        <w:rPr/>
      </w:pPr>
      <w:r>
        <w:rPr/>
      </w:r>
    </w:p>
    <w:p>
      <w:pPr>
        <w:pStyle w:val="Normal"/>
        <w:ind w:left="708" w:right="0" w:firstLine="708"/>
        <w:rPr/>
      </w:pPr>
      <w:r>
        <w:rPr/>
      </w:r>
    </w:p>
    <w:p>
      <w:pPr>
        <w:pStyle w:val="Normal"/>
        <w:jc w:val="center"/>
        <w:rPr>
          <w:b/>
          <w:sz w:val="32"/>
          <w:szCs w:val="32"/>
        </w:rPr>
      </w:pPr>
      <w:r>
        <w:rPr>
          <w:b/>
          <w:sz w:val="32"/>
          <w:szCs w:val="32"/>
        </w:rPr>
        <w:t>Departamento de Química Física Aplicada</w:t>
      </w:r>
    </w:p>
    <w:p>
      <w:pPr>
        <w:pStyle w:val="Normal"/>
        <w:jc w:val="center"/>
        <w:rPr>
          <w:b/>
          <w:sz w:val="32"/>
          <w:szCs w:val="32"/>
        </w:rPr>
      </w:pPr>
      <w:r>
        <w:rPr>
          <w:b/>
          <w:sz w:val="32"/>
          <w:szCs w:val="32"/>
        </w:rPr>
        <w:t>Facultad de Ciencias</w:t>
      </w:r>
    </w:p>
    <w:p>
      <w:pPr>
        <w:pStyle w:val="Normal"/>
        <w:jc w:val="center"/>
        <w:rPr>
          <w:b/>
          <w:sz w:val="32"/>
          <w:szCs w:val="32"/>
        </w:rPr>
      </w:pPr>
      <w:r>
        <w:rPr>
          <w:b/>
          <w:sz w:val="32"/>
          <w:szCs w:val="32"/>
        </w:rPr>
        <w:t>Universidad Autónoma de Madrid</w:t>
      </w:r>
    </w:p>
    <w:p>
      <w:pPr>
        <w:pStyle w:val="Normal"/>
        <w:rPr/>
      </w:pPr>
      <w:r>
        <w:rPr/>
      </w:r>
    </w:p>
    <w:p>
      <w:pPr>
        <w:pStyle w:val="Normal"/>
        <w:pageBreakBefore/>
        <w:rPr/>
      </w:pPr>
      <w:r>
        <w:rPr/>
      </w:r>
    </w:p>
    <w:p>
      <w:pPr>
        <w:pStyle w:val="Normal"/>
        <w:pageBreakBefore/>
        <w:rPr/>
      </w:pPr>
      <w:r>
        <w:rPr/>
      </w:r>
    </w:p>
    <w:p>
      <w:pPr>
        <w:pStyle w:val="Normal"/>
        <w:ind w:left="-142" w:right="0" w:hanging="0"/>
        <w:rPr/>
      </w:pPr>
      <w:r>
        <w:rPr/>
      </w:r>
    </w:p>
    <w:p>
      <w:pPr>
        <w:pStyle w:val="Normal"/>
        <w:rPr/>
      </w:pPr>
      <w:r>
        <w:rPr/>
      </w:r>
    </w:p>
    <w:p>
      <w:pPr>
        <w:pStyle w:val="Normal"/>
        <w:rPr/>
      </w:pPr>
      <w:r>
        <w:rPr/>
      </w:r>
    </w:p>
    <w:p>
      <w:pPr>
        <w:pStyle w:val="Normal"/>
        <w:tabs>
          <w:tab w:val="left" w:pos="8222" w:leader="none"/>
        </w:tabs>
        <w:rPr/>
      </w:pPr>
      <w:r>
        <w:rPr/>
      </w:r>
    </w:p>
    <w:p>
      <w:pPr>
        <w:pStyle w:val="Normal"/>
        <w:rPr/>
      </w:pPr>
      <w:r>
        <w:rPr/>
      </w:r>
    </w:p>
    <w:p>
      <w:pPr>
        <w:pStyle w:val="Normal"/>
        <w:rPr/>
      </w:pPr>
      <w:r>
        <w:rPr/>
      </w:r>
    </w:p>
    <w:p>
      <w:pPr>
        <w:pStyle w:val="Normal"/>
        <w:jc w:val="center"/>
        <w:rPr>
          <w:b/>
          <w:sz w:val="28"/>
          <w:szCs w:val="28"/>
        </w:rPr>
      </w:pPr>
      <w:r>
        <w:rPr>
          <w:b/>
          <w:sz w:val="28"/>
          <w:szCs w:val="28"/>
        </w:rPr>
      </w:r>
    </w:p>
    <w:p>
      <w:pPr>
        <w:pStyle w:val="Normal"/>
        <w:spacing w:lineRule="auto" w:line="360"/>
        <w:jc w:val="center"/>
        <w:rPr>
          <w:b/>
          <w:sz w:val="28"/>
          <w:szCs w:val="28"/>
        </w:rPr>
      </w:pPr>
      <w:r>
        <w:rPr>
          <w:b/>
          <w:sz w:val="28"/>
          <w:szCs w:val="28"/>
        </w:rPr>
      </w:r>
    </w:p>
    <w:p>
      <w:pPr>
        <w:pStyle w:val="Normal"/>
        <w:spacing w:lineRule="auto" w:line="360"/>
        <w:jc w:val="center"/>
        <w:rPr>
          <w:b/>
          <w:sz w:val="28"/>
          <w:szCs w:val="28"/>
        </w:rPr>
      </w:pPr>
      <w:r>
        <w:rPr>
          <w:b/>
          <w:sz w:val="28"/>
          <w:szCs w:val="28"/>
        </w:rPr>
      </w:r>
    </w:p>
    <w:p>
      <w:pPr>
        <w:pStyle w:val="Normal"/>
        <w:spacing w:lineRule="auto" w:line="360"/>
        <w:jc w:val="center"/>
        <w:rPr>
          <w:b/>
          <w:sz w:val="28"/>
          <w:szCs w:val="28"/>
        </w:rPr>
      </w:pPr>
      <w:r>
        <w:rPr>
          <w:b/>
          <w:sz w:val="28"/>
          <w:szCs w:val="28"/>
        </w:rPr>
        <w:t>ÍNDICE</w:t>
      </w:r>
    </w:p>
    <w:p>
      <w:pPr>
        <w:pStyle w:val="Normal"/>
        <w:spacing w:lineRule="auto" w:line="360"/>
        <w:jc w:val="center"/>
        <w:rPr>
          <w:b/>
          <w:sz w:val="28"/>
          <w:szCs w:val="28"/>
        </w:rPr>
      </w:pPr>
      <w:r>
        <w:rPr>
          <w:b/>
          <w:sz w:val="28"/>
          <w:szCs w:val="28"/>
        </w:rPr>
      </w:r>
    </w:p>
    <w:p>
      <w:pPr>
        <w:pStyle w:val="Normal"/>
        <w:spacing w:lineRule="auto" w:line="360"/>
        <w:rPr>
          <w:b/>
        </w:rPr>
      </w:pPr>
      <w:r>
        <w:rPr>
          <w:b/>
        </w:rPr>
      </w:r>
    </w:p>
    <w:p>
      <w:pPr>
        <w:pStyle w:val="Normal"/>
        <w:spacing w:lineRule="auto" w:line="360"/>
        <w:ind w:left="-142" w:right="0" w:hanging="0"/>
        <w:rPr>
          <w:b/>
        </w:rPr>
      </w:pPr>
      <w:r>
        <w:rPr>
          <w:b/>
        </w:rPr>
        <w:t>Normas de Seguridad</w:t>
        <w:tab/>
        <w:tab/>
        <w:tab/>
        <w:tab/>
        <w:tab/>
        <w:tab/>
        <w:tab/>
        <w:tab/>
        <w:t xml:space="preserve">      </w:t>
        <w:tab/>
        <w:t xml:space="preserve">     5</w:t>
      </w:r>
    </w:p>
    <w:p>
      <w:pPr>
        <w:pStyle w:val="Normal"/>
        <w:spacing w:lineRule="auto" w:line="360"/>
        <w:ind w:left="-142" w:right="0" w:hanging="0"/>
        <w:rPr>
          <w:b/>
        </w:rPr>
      </w:pPr>
      <w:r>
        <w:rPr>
          <w:b/>
        </w:rPr>
      </w:r>
    </w:p>
    <w:p>
      <w:pPr>
        <w:pStyle w:val="Normal"/>
        <w:spacing w:lineRule="auto" w:line="360"/>
        <w:ind w:left="-142" w:right="0" w:hanging="0"/>
        <w:rPr>
          <w:b/>
        </w:rPr>
      </w:pPr>
      <w:r>
        <w:rPr>
          <w:b/>
        </w:rPr>
        <w:t>Organización y Evaluación de las Prácticas de Laboratorio</w:t>
        <w:tab/>
        <w:tab/>
        <w:tab/>
        <w:t xml:space="preserve">     9</w:t>
      </w:r>
    </w:p>
    <w:p>
      <w:pPr>
        <w:pStyle w:val="Normal"/>
        <w:spacing w:lineRule="auto" w:line="360"/>
        <w:ind w:left="-142" w:right="0" w:hanging="0"/>
        <w:rPr>
          <w:b/>
        </w:rPr>
      </w:pPr>
      <w:r>
        <w:rPr>
          <w:b/>
        </w:rPr>
      </w:r>
    </w:p>
    <w:p>
      <w:pPr>
        <w:pStyle w:val="Normal"/>
        <w:spacing w:lineRule="auto" w:line="360"/>
        <w:ind w:left="-142" w:right="0" w:hanging="0"/>
        <w:rPr>
          <w:b/>
        </w:rPr>
      </w:pPr>
      <w:r>
        <w:rPr>
          <w:b/>
        </w:rPr>
        <w:t>Material de Laboratorio</w:t>
        <w:tab/>
        <w:tab/>
        <w:tab/>
        <w:tab/>
        <w:tab/>
        <w:tab/>
        <w:tab/>
        <w:tab/>
        <w:t xml:space="preserve">     11</w:t>
        <w:tab/>
        <w:tab/>
        <w:tab/>
        <w:tab/>
        <w:tab/>
        <w:tab/>
      </w:r>
    </w:p>
    <w:p>
      <w:pPr>
        <w:pStyle w:val="Normal"/>
        <w:spacing w:lineRule="auto" w:line="360"/>
        <w:ind w:left="-142" w:right="0" w:hanging="0"/>
        <w:rPr>
          <w:b/>
        </w:rPr>
      </w:pPr>
      <w:r>
        <w:rPr>
          <w:b/>
        </w:rPr>
        <w:t>PRÁCTICA 1: Preparación de Disoluciones. Disoluciones Reguladoras</w:t>
        <w:tab/>
        <w:tab/>
        <w:t xml:space="preserve">     15</w:t>
      </w:r>
    </w:p>
    <w:p>
      <w:pPr>
        <w:pStyle w:val="Normal"/>
        <w:spacing w:lineRule="auto" w:line="360"/>
        <w:ind w:left="-142" w:right="0" w:hanging="0"/>
        <w:rPr>
          <w:b/>
        </w:rPr>
      </w:pPr>
      <w:r>
        <w:rPr>
          <w:b/>
        </w:rPr>
      </w:r>
    </w:p>
    <w:p>
      <w:pPr>
        <w:pStyle w:val="Normal"/>
        <w:spacing w:lineRule="auto" w:line="360"/>
        <w:ind w:left="-142" w:right="0" w:hanging="0"/>
        <w:rPr>
          <w:b/>
        </w:rPr>
      </w:pPr>
      <w:r>
        <w:rPr>
          <w:b/>
        </w:rPr>
        <w:t xml:space="preserve">PRÁCTICA 2: Determinación de la Constante de los Gases  </w:t>
        <w:tab/>
        <w:tab/>
        <w:tab/>
        <w:t xml:space="preserve">     25</w:t>
      </w:r>
    </w:p>
    <w:p>
      <w:pPr>
        <w:pStyle w:val="Normal"/>
        <w:spacing w:lineRule="auto" w:line="360"/>
        <w:ind w:left="-142" w:right="0" w:hanging="0"/>
        <w:rPr>
          <w:b/>
        </w:rPr>
      </w:pPr>
      <w:r>
        <w:rPr>
          <w:b/>
        </w:rPr>
      </w:r>
    </w:p>
    <w:p>
      <w:pPr>
        <w:pStyle w:val="Normal"/>
        <w:spacing w:lineRule="auto" w:line="360"/>
        <w:ind w:left="-142" w:right="0" w:hanging="0"/>
        <w:rPr>
          <w:b/>
        </w:rPr>
      </w:pPr>
      <w:r>
        <w:rPr>
          <w:b/>
        </w:rPr>
        <w:t>PRÁCTICA 3: Entalpía de Vaporización del Agua</w:t>
        <w:tab/>
        <w:tab/>
        <w:tab/>
        <w:tab/>
        <w:tab/>
        <w:t xml:space="preserve">      33</w:t>
      </w:r>
    </w:p>
    <w:p>
      <w:pPr>
        <w:pStyle w:val="Normal"/>
        <w:spacing w:lineRule="auto" w:line="360"/>
        <w:rPr>
          <w:b/>
        </w:rPr>
      </w:pPr>
      <w:r>
        <w:rPr>
          <w:b/>
        </w:rPr>
      </w:r>
    </w:p>
    <w:p>
      <w:pPr>
        <w:pStyle w:val="Normal"/>
        <w:spacing w:lineRule="auto" w:line="360"/>
        <w:ind w:left="-142" w:right="0" w:hanging="0"/>
        <w:rPr>
          <w:b/>
        </w:rPr>
      </w:pPr>
      <w:r>
        <w:rPr>
          <w:b/>
        </w:rPr>
        <w:t>PRÁCTICA 4: Valoración Ácido-Base</w:t>
        <w:tab/>
        <w:tab/>
        <w:tab/>
        <w:tab/>
        <w:tab/>
        <w:tab/>
        <w:tab/>
        <w:t xml:space="preserve">      39</w:t>
      </w:r>
    </w:p>
    <w:p>
      <w:pPr>
        <w:pStyle w:val="Normal"/>
        <w:spacing w:lineRule="auto" w:line="360"/>
        <w:ind w:left="-142" w:right="0" w:hanging="0"/>
        <w:rPr>
          <w:b/>
        </w:rPr>
      </w:pPr>
      <w:r>
        <w:rPr>
          <w:b/>
        </w:rPr>
      </w:r>
    </w:p>
    <w:p>
      <w:pPr>
        <w:pStyle w:val="Normal"/>
        <w:spacing w:lineRule="auto" w:line="360"/>
        <w:ind w:left="-142" w:right="0" w:hanging="0"/>
        <w:rPr>
          <w:b/>
        </w:rPr>
      </w:pPr>
      <w:r>
        <w:rPr>
          <w:b/>
        </w:rPr>
        <w:t>PRÁCTICA 5: Procesos Redox Espontáneos: Pilas de Daniel y de Concentración     47</w:t>
      </w:r>
    </w:p>
    <w:p>
      <w:pPr>
        <w:pStyle w:val="Normal"/>
        <w:spacing w:lineRule="auto" w:line="360"/>
        <w:ind w:left="-142" w:right="0" w:hanging="0"/>
        <w:rPr>
          <w:b/>
        </w:rPr>
      </w:pPr>
      <w:r>
        <w:rPr>
          <w:b/>
        </w:rPr>
      </w:r>
    </w:p>
    <w:p>
      <w:pPr>
        <w:pStyle w:val="Normal"/>
        <w:spacing w:lineRule="auto" w:line="360"/>
        <w:ind w:left="-142" w:right="0" w:hanging="0"/>
        <w:rPr>
          <w:b/>
        </w:rPr>
      </w:pPr>
      <w:r>
        <w:rPr>
          <w:b/>
        </w:rPr>
        <w:t>ANEXOS:</w:t>
      </w:r>
    </w:p>
    <w:p>
      <w:pPr>
        <w:pStyle w:val="Normal"/>
        <w:spacing w:lineRule="auto" w:line="360"/>
        <w:ind w:left="-142" w:right="0" w:hanging="0"/>
        <w:rPr>
          <w:b/>
        </w:rPr>
      </w:pPr>
      <w:r>
        <w:rPr>
          <w:b/>
        </w:rPr>
        <w:tab/>
        <w:tab/>
        <w:t>Anexo I: Sistema Periódico</w:t>
        <w:tab/>
        <w:tab/>
        <w:tab/>
        <w:tab/>
        <w:tab/>
        <w:tab/>
        <w:tab/>
        <w:t xml:space="preserve">      56</w:t>
      </w:r>
    </w:p>
    <w:p>
      <w:pPr>
        <w:pStyle w:val="Normal"/>
        <w:spacing w:lineRule="auto" w:line="360"/>
        <w:ind w:left="-142" w:right="0" w:hanging="0"/>
        <w:rPr>
          <w:b/>
        </w:rPr>
      </w:pPr>
      <w:r>
        <w:rPr>
          <w:b/>
        </w:rPr>
        <w:tab/>
        <w:tab/>
        <w:t>Anexo II: Unidades  Fundamentales y Factores de Conversión</w:t>
        <w:tab/>
        <w:tab/>
        <w:t xml:space="preserve">      57</w:t>
      </w:r>
    </w:p>
    <w:p>
      <w:pPr>
        <w:pStyle w:val="Normal"/>
        <w:spacing w:lineRule="auto" w:line="360"/>
        <w:ind w:left="-142" w:right="0" w:hanging="0"/>
        <w:rPr>
          <w:b/>
        </w:rPr>
      </w:pPr>
      <w:r>
        <w:rPr>
          <w:b/>
        </w:rPr>
        <w:tab/>
        <w:tab/>
        <w:t>Anexo III: Errores</w:t>
        <w:tab/>
        <w:tab/>
        <w:tab/>
        <w:tab/>
        <w:tab/>
        <w:tab/>
        <w:tab/>
        <w:tab/>
        <w:t xml:space="preserve">      58</w:t>
      </w:r>
    </w:p>
    <w:p>
      <w:pPr>
        <w:pStyle w:val="Normal"/>
        <w:spacing w:lineRule="auto" w:line="360"/>
        <w:ind w:left="-142" w:right="0" w:hanging="0"/>
        <w:rPr>
          <w:b/>
        </w:rPr>
      </w:pPr>
      <w:r>
        <w:rPr>
          <w:b/>
        </w:rPr>
        <w:tab/>
        <w:tab/>
      </w:r>
    </w:p>
    <w:p>
      <w:pPr>
        <w:pStyle w:val="Normal"/>
        <w:ind w:left="-142" w:right="0" w:hanging="0"/>
        <w:rPr>
          <w:b/>
        </w:rPr>
      </w:pPr>
      <w:r>
        <w:rPr>
          <w:b/>
        </w:rPr>
      </w:r>
    </w:p>
    <w:p>
      <w:pPr>
        <w:pStyle w:val="Normal"/>
        <w:rPr>
          <w:b/>
        </w:rPr>
      </w:pPr>
      <w:r>
        <w:rPr>
          <w:b/>
        </w:rPr>
      </w:r>
    </w:p>
    <w:p>
      <w:pPr>
        <w:pStyle w:val="Normal"/>
        <w:rPr>
          <w:b/>
        </w:rPr>
      </w:pPr>
      <w:r>
        <w:rPr>
          <w:b/>
        </w:rPr>
      </w:r>
    </w:p>
    <w:p>
      <w:pPr>
        <w:pStyle w:val="Normal"/>
        <w:rPr>
          <w:b/>
        </w:rPr>
      </w:pPr>
      <w:r>
        <w:rPr>
          <w:b/>
        </w:rPr>
      </w:r>
    </w:p>
    <w:p>
      <w:pPr>
        <w:pStyle w:val="Normal"/>
        <w:rPr>
          <w:b/>
        </w:rPr>
      </w:pPr>
      <w:r>
        <w:rPr>
          <w:b/>
        </w:rPr>
      </w:r>
    </w:p>
    <w:p>
      <w:pPr>
        <w:pStyle w:val="Normal"/>
        <w:pageBreakBefore/>
        <w:spacing w:before="0" w:after="120"/>
        <w:jc w:val="both"/>
        <w:rPr>
          <w:b/>
        </w:rPr>
      </w:pPr>
      <w:r>
        <w:rPr>
          <w:b/>
        </w:rPr>
      </w:r>
    </w:p>
    <w:p>
      <w:pPr>
        <w:pStyle w:val="Normal"/>
        <w:pageBreakBefore/>
        <w:spacing w:before="0" w:after="120"/>
        <w:jc w:val="both"/>
        <w:rPr>
          <w:b/>
        </w:rPr>
      </w:pPr>
      <w:r>
        <w:rPr>
          <w:b/>
        </w:rPr>
      </w:r>
    </w:p>
    <w:p>
      <w:pPr>
        <w:pStyle w:val="Normal"/>
        <w:spacing w:before="0" w:after="120"/>
        <w:jc w:val="both"/>
        <w:rPr>
          <w:b/>
        </w:rPr>
      </w:pPr>
      <w:r>
        <w:rPr>
          <w:b/>
        </w:rPr>
      </w:r>
    </w:p>
    <w:p>
      <w:pPr>
        <w:pStyle w:val="Normal"/>
        <w:spacing w:before="0" w:after="120"/>
        <w:jc w:val="both"/>
        <w:rPr>
          <w:b/>
        </w:rPr>
      </w:pPr>
      <w:r>
        <w:rPr>
          <w:b/>
        </w:rPr>
      </w:r>
    </w:p>
    <w:p>
      <w:pPr>
        <w:pStyle w:val="Normal"/>
        <w:spacing w:lineRule="auto" w:line="360" w:before="0" w:after="120"/>
        <w:jc w:val="both"/>
        <w:rPr>
          <w:b/>
        </w:rPr>
      </w:pPr>
      <w:r>
        <w:rPr>
          <w:b/>
        </w:rPr>
        <w:t>NORMAS DE SEGURIDAD</w:t>
      </w:r>
    </w:p>
    <w:p>
      <w:pPr>
        <w:pStyle w:val="Normal"/>
        <w:spacing w:lineRule="auto" w:line="360" w:before="0" w:after="120"/>
        <w:rPr/>
      </w:pPr>
      <w:r>
        <w:rPr/>
      </w:r>
    </w:p>
    <w:p>
      <w:pPr>
        <w:pStyle w:val="Normal"/>
        <w:spacing w:lineRule="auto" w:line="360" w:before="0" w:after="120"/>
        <w:rPr>
          <w:vanish/>
        </w:rPr>
      </w:pPr>
      <w:r>
        <w:rPr>
          <w:vanish/>
        </w:rPr>
      </w:r>
    </w:p>
    <w:p>
      <w:pPr>
        <w:pStyle w:val="Normal"/>
        <w:spacing w:lineRule="auto" w:line="360" w:before="0" w:after="120"/>
        <w:jc w:val="both"/>
        <w:rPr/>
      </w:pPr>
      <w:r>
        <w:rPr>
          <w:bCs/>
          <w:iCs/>
        </w:rPr>
        <w:t xml:space="preserve">Es </w:t>
      </w:r>
      <w:r>
        <w:rPr/>
        <w:t>evidente que cada laboratorio está sometido a determinados riesgos, unos de tipo general y otros específicos. La mejor forma de evitar accidentes es teniendo una actitud personal y colectiva positiva, asumiendo las normas de conducta.</w:t>
      </w:r>
    </w:p>
    <w:p>
      <w:pPr>
        <w:pStyle w:val="Normal"/>
        <w:spacing w:lineRule="auto" w:line="360" w:before="0" w:after="120"/>
        <w:jc w:val="both"/>
        <w:rPr/>
      </w:pPr>
      <w:r>
        <w:rPr/>
        <w:t> </w:t>
      </w:r>
    </w:p>
    <w:p>
      <w:pPr>
        <w:pStyle w:val="Normal"/>
        <w:spacing w:lineRule="auto" w:line="360" w:before="0" w:after="120"/>
        <w:ind w:left="0" w:right="0" w:firstLine="426"/>
        <w:jc w:val="both"/>
        <w:rPr>
          <w:b/>
          <w:bCs/>
          <w:iCs/>
        </w:rPr>
      </w:pPr>
      <w:bookmarkStart w:id="0" w:name="normas_hixienicas"/>
      <w:bookmarkEnd w:id="0"/>
      <w:r>
        <w:rPr>
          <w:b/>
          <w:bCs/>
          <w:iCs/>
        </w:rPr>
        <w:t>A. Infórmate.</w:t>
      </w:r>
    </w:p>
    <w:p>
      <w:pPr>
        <w:pStyle w:val="Normal"/>
        <w:numPr>
          <w:ilvl w:val="0"/>
          <w:numId w:val="5"/>
        </w:numPr>
        <w:tabs>
          <w:tab w:val="left" w:pos="426" w:leader="none"/>
        </w:tabs>
        <w:spacing w:lineRule="auto" w:line="360" w:before="0" w:after="120"/>
        <w:ind w:left="426" w:right="0" w:hanging="426"/>
        <w:jc w:val="both"/>
        <w:rPr/>
      </w:pPr>
      <w:r>
        <w:rPr>
          <w:bCs/>
        </w:rPr>
        <w:t xml:space="preserve">Localiza los dispositivos de seguridad más próximos: </w:t>
      </w:r>
      <w:r>
        <w:rPr/>
        <w:t>extintores, lavaojos, ducha de seguridad,....</w:t>
      </w:r>
    </w:p>
    <w:p>
      <w:pPr>
        <w:pStyle w:val="Normal"/>
        <w:numPr>
          <w:ilvl w:val="0"/>
          <w:numId w:val="5"/>
        </w:numPr>
        <w:tabs>
          <w:tab w:val="left" w:pos="426" w:leader="none"/>
        </w:tabs>
        <w:spacing w:lineRule="auto" w:line="360" w:before="0" w:after="120"/>
        <w:ind w:left="426" w:right="0" w:hanging="426"/>
        <w:jc w:val="both"/>
        <w:rPr/>
      </w:pPr>
      <w:r>
        <w:rPr>
          <w:bCs/>
        </w:rPr>
        <w:t>Lee las etiquetas de seguridad en las</w:t>
      </w:r>
      <w:r>
        <w:rPr/>
        <w:t xml:space="preserve"> botellas o frascos de reactivos. Contienen pictogramas y frases que informan sobre su peligrosidad, su uso correcto y las medidas a tomar en caso de ingestión, inhalación, etc. </w:t>
      </w:r>
    </w:p>
    <w:p>
      <w:pPr>
        <w:pStyle w:val="Normal"/>
        <w:spacing w:lineRule="auto" w:line="360" w:before="0" w:after="120"/>
        <w:ind w:left="340" w:right="0" w:hanging="0"/>
        <w:jc w:val="both"/>
        <w:rPr>
          <w:b/>
        </w:rPr>
      </w:pPr>
      <w:r>
        <w:rPr>
          <w:b/>
        </w:rPr>
      </w:r>
    </w:p>
    <w:p>
      <w:pPr>
        <w:pStyle w:val="Normal"/>
        <w:spacing w:lineRule="auto" w:line="360" w:before="0" w:after="120"/>
        <w:ind w:left="340" w:right="0" w:hanging="0"/>
        <w:jc w:val="both"/>
        <w:rPr>
          <w:b/>
        </w:rPr>
      </w:pPr>
      <w:r>
        <w:rPr>
          <w:b/>
        </w:rPr>
        <w:t>B. Protégete</w:t>
      </w:r>
    </w:p>
    <w:p>
      <w:pPr>
        <w:pStyle w:val="Normal"/>
        <w:numPr>
          <w:ilvl w:val="0"/>
          <w:numId w:val="7"/>
        </w:numPr>
        <w:spacing w:lineRule="auto" w:line="360" w:before="0" w:after="120"/>
        <w:jc w:val="both"/>
        <w:rPr>
          <w:bCs/>
          <w:iCs/>
        </w:rPr>
      </w:pPr>
      <w:r>
        <w:rPr>
          <w:bCs/>
          <w:iCs/>
        </w:rPr>
        <w:t>Es indispensable el uso de bata de laboratorio como medida de protección.</w:t>
      </w:r>
    </w:p>
    <w:p>
      <w:pPr>
        <w:pStyle w:val="Normal"/>
        <w:numPr>
          <w:ilvl w:val="0"/>
          <w:numId w:val="7"/>
        </w:numPr>
        <w:spacing w:lineRule="auto" w:line="360" w:before="0" w:after="120"/>
        <w:jc w:val="both"/>
        <w:rPr/>
      </w:pPr>
      <w:r>
        <w:rPr>
          <w:bCs/>
        </w:rPr>
        <w:t>Es obligatorio usar gafas de seguridad</w:t>
      </w:r>
      <w:r>
        <w:rPr/>
        <w:t xml:space="preserve"> siempre que se manejen productos peligrosos. No lleves lentes de contacto en el laboratorio, ya que en caso de accidente, las salpicaduras de productos químicos o sus vapores pueden pasar detrás de las lentes y provocar lesiones en los ojos. </w:t>
      </w:r>
    </w:p>
    <w:p>
      <w:pPr>
        <w:pStyle w:val="Normal"/>
        <w:numPr>
          <w:ilvl w:val="0"/>
          <w:numId w:val="7"/>
        </w:numPr>
        <w:spacing w:lineRule="auto" w:line="360" w:before="0" w:after="120"/>
        <w:jc w:val="both"/>
        <w:rPr/>
      </w:pPr>
      <w:r>
        <w:rPr/>
        <w:t xml:space="preserve">Se recomienda llevar </w:t>
      </w:r>
      <w:r>
        <w:rPr>
          <w:bCs/>
        </w:rPr>
        <w:t>zapatos</w:t>
      </w:r>
      <w:r>
        <w:rPr/>
        <w:t xml:space="preserve"> cerrados y no sandalias. Los </w:t>
      </w:r>
      <w:r>
        <w:rPr>
          <w:bCs/>
        </w:rPr>
        <w:t>cabellos largos</w:t>
      </w:r>
      <w:r>
        <w:rPr/>
        <w:t xml:space="preserve">  se llevarán siempre recogidos. </w:t>
      </w:r>
    </w:p>
    <w:p>
      <w:pPr>
        <w:pStyle w:val="Normal"/>
        <w:numPr>
          <w:ilvl w:val="0"/>
          <w:numId w:val="7"/>
        </w:numPr>
        <w:spacing w:lineRule="auto" w:line="360" w:before="0" w:after="120"/>
        <w:jc w:val="both"/>
        <w:rPr/>
      </w:pPr>
      <w:r>
        <w:rPr/>
        <w:t xml:space="preserve">Es obligatorio usar </w:t>
      </w:r>
      <w:r>
        <w:rPr>
          <w:bCs/>
        </w:rPr>
        <w:t>guantes</w:t>
      </w:r>
      <w:r>
        <w:rPr/>
        <w:t xml:space="preserve">  cuando se manipulen  sustancias corrosivas o tóxicas. Cuando se manipulen ácidos concentrados se utilizarán guantes especiales.</w:t>
      </w:r>
    </w:p>
    <w:p>
      <w:pPr>
        <w:pStyle w:val="Normal"/>
        <w:spacing w:lineRule="auto" w:line="360" w:before="0" w:after="120"/>
        <w:jc w:val="both"/>
        <w:rPr/>
      </w:pPr>
      <w:r>
        <w:rPr/>
      </w:r>
    </w:p>
    <w:p>
      <w:pPr>
        <w:pStyle w:val="Normal"/>
        <w:spacing w:lineRule="auto" w:line="360" w:before="0" w:after="120"/>
        <w:ind w:left="426" w:right="0" w:hanging="0"/>
        <w:rPr>
          <w:b/>
          <w:bCs/>
        </w:rPr>
      </w:pPr>
      <w:r>
        <w:rPr>
          <w:b/>
          <w:bCs/>
          <w:iCs/>
        </w:rPr>
        <w:t xml:space="preserve">C. </w:t>
      </w:r>
      <w:r>
        <w:rPr>
          <w:b/>
          <w:bCs/>
        </w:rPr>
        <w:t>Cumple las Normas de Seguridad en el Laboratorio</w:t>
      </w:r>
    </w:p>
    <w:p>
      <w:pPr>
        <w:pStyle w:val="Normal"/>
        <w:numPr>
          <w:ilvl w:val="0"/>
          <w:numId w:val="16"/>
        </w:numPr>
        <w:tabs>
          <w:tab w:val="left" w:pos="426" w:leader="none"/>
        </w:tabs>
        <w:spacing w:lineRule="auto" w:line="360" w:before="0" w:after="120"/>
        <w:ind w:left="502" w:right="0" w:hanging="502"/>
        <w:jc w:val="both"/>
        <w:rPr>
          <w:bCs/>
        </w:rPr>
      </w:pPr>
      <w:r>
        <w:rPr>
          <w:bCs/>
        </w:rPr>
        <w:t>Normas higiénicas.</w:t>
      </w:r>
    </w:p>
    <w:p>
      <w:pPr>
        <w:pStyle w:val="Normal"/>
        <w:numPr>
          <w:ilvl w:val="1"/>
          <w:numId w:val="10"/>
        </w:numPr>
        <w:spacing w:lineRule="auto" w:line="360" w:before="0" w:after="120"/>
        <w:jc w:val="both"/>
        <w:rPr/>
      </w:pPr>
      <w:r>
        <w:rPr/>
        <w:t>Está prohibido beber o comer en el laboratorio.</w:t>
      </w:r>
    </w:p>
    <w:p>
      <w:pPr>
        <w:pStyle w:val="Normal"/>
        <w:numPr>
          <w:ilvl w:val="1"/>
          <w:numId w:val="10"/>
        </w:numPr>
        <w:spacing w:lineRule="auto" w:line="360" w:before="0" w:after="120"/>
        <w:jc w:val="both"/>
        <w:rPr/>
      </w:pPr>
      <w:r>
        <w:rPr/>
        <w:t xml:space="preserve">Lávate siempre las manos después de hacer un experimento y antes de salir del laboratorio. </w:t>
      </w:r>
    </w:p>
    <w:p>
      <w:pPr>
        <w:pStyle w:val="Normal"/>
        <w:numPr>
          <w:ilvl w:val="1"/>
          <w:numId w:val="10"/>
        </w:numPr>
        <w:spacing w:lineRule="auto" w:line="360" w:before="0" w:after="120"/>
        <w:jc w:val="both"/>
        <w:rPr/>
      </w:pPr>
      <w:r>
        <w:rPr>
          <w:bCs/>
        </w:rPr>
        <w:t>No inhales, pruebes o huelas</w:t>
      </w:r>
      <w:r>
        <w:rPr/>
        <w:t xml:space="preserve"> productos químicos si no estás debidamente informado. Nunca acerques la nariz para inhalar directamente de un tubo de ensayo.</w:t>
      </w:r>
    </w:p>
    <w:p>
      <w:pPr>
        <w:pStyle w:val="Normal"/>
        <w:numPr>
          <w:ilvl w:val="0"/>
          <w:numId w:val="16"/>
        </w:numPr>
        <w:tabs>
          <w:tab w:val="left" w:pos="426" w:leader="none"/>
        </w:tabs>
        <w:spacing w:lineRule="auto" w:line="360" w:before="0" w:after="120"/>
        <w:ind w:left="502" w:right="0" w:hanging="502"/>
        <w:jc w:val="both"/>
        <w:rPr>
          <w:bCs/>
        </w:rPr>
      </w:pPr>
      <w:r>
        <w:rPr>
          <w:bCs/>
        </w:rPr>
        <w:t>Orden y limpieza.</w:t>
      </w:r>
    </w:p>
    <w:p>
      <w:pPr>
        <w:pStyle w:val="Normal"/>
        <w:spacing w:lineRule="auto" w:line="360" w:before="0" w:after="120"/>
        <w:ind w:left="851" w:right="0" w:hanging="425"/>
        <w:jc w:val="both"/>
        <w:rPr/>
      </w:pPr>
      <w:r>
        <w:rPr>
          <w:bCs/>
        </w:rPr>
        <w:t xml:space="preserve">2.1 </w:t>
      </w:r>
      <w:r>
        <w:rPr/>
        <w:t>El orden es fundamental para evitar accidentes. Mantén el área de trabajo ordenada, sin libros, abrigos, bolsas, exceso de botes de productos químicos y cosas innecesarias o inútiles.</w:t>
      </w:r>
    </w:p>
    <w:p>
      <w:pPr>
        <w:pStyle w:val="Normal"/>
        <w:spacing w:lineRule="auto" w:line="360" w:before="0" w:after="120"/>
        <w:ind w:left="851" w:right="0" w:hanging="425"/>
        <w:jc w:val="both"/>
        <w:rPr/>
      </w:pPr>
      <w:r>
        <w:rPr/>
        <w:t>2.2 Mantén las mesas y vitrinas extractoras siempre limpias. Se tienen que limpiar inmediatamente todos los productos químicos derramados.</w:t>
      </w:r>
    </w:p>
    <w:p>
      <w:pPr>
        <w:pStyle w:val="Normal"/>
        <w:spacing w:lineRule="auto" w:line="360" w:before="0" w:after="120"/>
        <w:ind w:left="426" w:right="0" w:hanging="0"/>
        <w:jc w:val="both"/>
        <w:rPr/>
      </w:pPr>
      <w:r>
        <w:rPr/>
        <w:t>2.3 Limpia siempre perfectamente el material y aparatos después de su uso.</w:t>
      </w:r>
    </w:p>
    <w:p>
      <w:pPr>
        <w:pStyle w:val="Normal"/>
        <w:spacing w:lineRule="auto" w:line="360" w:before="0" w:after="120"/>
        <w:ind w:left="426" w:right="0" w:hanging="426"/>
        <w:jc w:val="both"/>
        <w:rPr/>
      </w:pPr>
      <w:r>
        <w:rPr/>
      </w:r>
    </w:p>
    <w:p>
      <w:pPr>
        <w:pStyle w:val="Normal"/>
        <w:spacing w:lineRule="auto" w:line="360" w:before="0" w:after="120"/>
        <w:ind w:left="426" w:right="0" w:hanging="426"/>
        <w:jc w:val="both"/>
        <w:rPr>
          <w:bCs/>
        </w:rPr>
      </w:pPr>
      <w:r>
        <w:rPr/>
        <w:t xml:space="preserve">3.   </w:t>
      </w:r>
      <w:r>
        <w:rPr>
          <w:bCs/>
        </w:rPr>
        <w:t>Actúa responsablemente.</w:t>
      </w:r>
    </w:p>
    <w:p>
      <w:pPr>
        <w:pStyle w:val="Normal"/>
        <w:spacing w:lineRule="auto" w:line="360" w:before="0" w:after="120"/>
        <w:ind w:left="851" w:right="0" w:hanging="425"/>
        <w:jc w:val="both"/>
        <w:rPr/>
      </w:pPr>
      <w:r>
        <w:rPr>
          <w:bCs/>
        </w:rPr>
        <w:t>3.1</w:t>
      </w:r>
      <w:r>
        <w:rPr/>
        <w:t xml:space="preserve"> Trabaja sin prisas, pensando en cada momento lo que estás haciendo, y con    el material y reactivos ordenados.</w:t>
      </w:r>
    </w:p>
    <w:p>
      <w:pPr>
        <w:pStyle w:val="Normal"/>
        <w:spacing w:lineRule="auto" w:line="360" w:before="0" w:after="120"/>
        <w:ind w:left="851" w:right="0" w:hanging="425"/>
        <w:jc w:val="both"/>
        <w:rPr/>
      </w:pPr>
      <w:r>
        <w:rPr/>
        <w:t>3.2 Está terminantemente prohibido hacer experimentos no autorizados por el profesor.</w:t>
      </w:r>
    </w:p>
    <w:p>
      <w:pPr>
        <w:pStyle w:val="Normal"/>
        <w:spacing w:lineRule="auto" w:line="360" w:before="0" w:after="120"/>
        <w:ind w:left="851" w:right="0" w:hanging="425"/>
        <w:jc w:val="both"/>
        <w:rPr/>
      </w:pPr>
      <w:r>
        <w:rPr/>
        <w:t>3.3 No utilices ni limpies ningún frasco de reactivos que haya perdido su etiqueta. Entrégalo inmediatamente a tu profesor.</w:t>
      </w:r>
    </w:p>
    <w:p>
      <w:pPr>
        <w:pStyle w:val="Normal"/>
        <w:spacing w:lineRule="auto" w:line="360" w:before="0" w:after="120"/>
        <w:ind w:left="851" w:right="0" w:hanging="425"/>
        <w:jc w:val="both"/>
        <w:rPr/>
      </w:pPr>
      <w:r>
        <w:rPr/>
        <w:t>3.4  Al finalizar la sesión, deja el material recogido y limpio.</w:t>
      </w:r>
    </w:p>
    <w:p>
      <w:pPr>
        <w:pStyle w:val="Normal"/>
        <w:spacing w:lineRule="auto" w:line="360" w:before="0" w:after="120"/>
        <w:ind w:left="851" w:right="0" w:hanging="425"/>
        <w:rPr/>
      </w:pPr>
      <w:r>
        <w:rPr/>
      </w:r>
    </w:p>
    <w:p>
      <w:pPr>
        <w:pStyle w:val="Normal"/>
        <w:spacing w:lineRule="auto" w:line="360" w:before="0" w:after="120"/>
        <w:ind w:left="851" w:right="0" w:hanging="425"/>
        <w:rPr>
          <w:b/>
          <w:bCs/>
        </w:rPr>
      </w:pPr>
      <w:r>
        <w:rPr>
          <w:b/>
          <w:bCs/>
        </w:rPr>
        <w:t>D. Toma Precauciones Específicas en los Laboratorios de Química</w:t>
      </w:r>
    </w:p>
    <w:p>
      <w:pPr>
        <w:pStyle w:val="Normal"/>
        <w:spacing w:lineRule="auto" w:line="360" w:before="0" w:after="120"/>
        <w:jc w:val="both"/>
        <w:rPr>
          <w:bCs/>
        </w:rPr>
      </w:pPr>
      <w:r>
        <w:rPr>
          <w:bCs/>
        </w:rPr>
        <w:t>1.   Manipulación del vidrio.</w:t>
      </w:r>
    </w:p>
    <w:p>
      <w:pPr>
        <w:pStyle w:val="Normal"/>
        <w:spacing w:lineRule="auto" w:line="360" w:before="0" w:after="120"/>
        <w:ind w:left="851" w:right="0" w:hanging="425"/>
        <w:jc w:val="both"/>
        <w:rPr/>
      </w:pPr>
      <w:r>
        <w:rPr>
          <w:bCs/>
        </w:rPr>
        <w:t>1.1 Nunca fuerces un tubo de vidrio</w:t>
      </w:r>
      <w:r>
        <w:rPr/>
        <w:t xml:space="preserve">, ya que, en caso de ruptura, los cortes pueden ser graves. Para insertar tubos de vidrio en tapones humedece el tubo y el agujero con agua o silicona y protégete las manos con trapos. </w:t>
      </w:r>
    </w:p>
    <w:p>
      <w:pPr>
        <w:pStyle w:val="Normal"/>
        <w:spacing w:lineRule="auto" w:line="360" w:before="0" w:after="120"/>
        <w:ind w:left="851" w:right="0" w:hanging="425"/>
        <w:jc w:val="both"/>
        <w:rPr/>
      </w:pPr>
      <w:r>
        <w:rPr/>
        <w:t xml:space="preserve">1.2 El vidrio caliente debe de dejarse apartado encima de una plancha o similar hasta que se enfríe. </w:t>
      </w:r>
    </w:p>
    <w:p>
      <w:pPr>
        <w:pStyle w:val="Normal"/>
        <w:spacing w:lineRule="auto" w:line="360" w:before="0" w:after="120"/>
        <w:ind w:left="851" w:right="0" w:hanging="425"/>
        <w:jc w:val="both"/>
        <w:rPr/>
      </w:pPr>
      <w:r>
        <w:rPr>
          <w:lang w:val="pt-BR"/>
        </w:rPr>
        <w:t xml:space="preserve">1.3 No uses nunca equipo de vidrio que esté agrietado o roto. </w:t>
      </w:r>
      <w:r>
        <w:rPr/>
        <w:t xml:space="preserve">Deposita el material de vidrio roto en un contenedor para vidrio, no en una papelera.  </w:t>
      </w:r>
    </w:p>
    <w:p>
      <w:pPr>
        <w:pStyle w:val="Normal"/>
        <w:spacing w:lineRule="auto" w:line="360" w:before="280" w:after="280"/>
        <w:jc w:val="both"/>
        <w:rPr/>
      </w:pPr>
      <w:r>
        <w:rPr>
          <w:bCs/>
        </w:rPr>
        <w:t>2.  Manipulación de productos químicos.</w:t>
      </w:r>
      <w:r>
        <w:rPr/>
        <w:t xml:space="preserve"> </w:t>
      </w:r>
    </w:p>
    <w:p>
      <w:pPr>
        <w:pStyle w:val="Normal"/>
        <w:numPr>
          <w:ilvl w:val="1"/>
          <w:numId w:val="21"/>
        </w:numPr>
        <w:tabs>
          <w:tab w:val="left" w:pos="851" w:leader="none"/>
        </w:tabs>
        <w:spacing w:lineRule="auto" w:line="360" w:before="0" w:after="120"/>
        <w:ind w:left="851" w:right="0" w:hanging="425"/>
        <w:jc w:val="both"/>
        <w:rPr/>
      </w:pPr>
      <w:r>
        <w:rPr/>
        <w:t>No inhales los vapores de productos químicos. Trabaja en una vitrina extractora siempre que uses sustancias volátiles.</w:t>
      </w:r>
    </w:p>
    <w:p>
      <w:pPr>
        <w:pStyle w:val="Normal"/>
        <w:numPr>
          <w:ilvl w:val="1"/>
          <w:numId w:val="21"/>
        </w:numPr>
        <w:tabs>
          <w:tab w:val="left" w:pos="851" w:leader="none"/>
        </w:tabs>
        <w:spacing w:lineRule="auto" w:line="360" w:before="0" w:after="120"/>
        <w:ind w:left="851" w:right="0" w:hanging="425"/>
        <w:jc w:val="both"/>
        <w:rPr/>
      </w:pPr>
      <w:r>
        <w:rPr>
          <w:bCs/>
        </w:rPr>
        <w:t>Nunca pipetees reactivos directamente con la boca.</w:t>
      </w:r>
      <w:r>
        <w:rPr/>
        <w:t xml:space="preserve"> Usa siempre un dispositivo especial para pipetear líquidos.</w:t>
      </w:r>
    </w:p>
    <w:p>
      <w:pPr>
        <w:pStyle w:val="Normal"/>
        <w:numPr>
          <w:ilvl w:val="1"/>
          <w:numId w:val="21"/>
        </w:numPr>
        <w:tabs>
          <w:tab w:val="left" w:pos="851" w:leader="none"/>
        </w:tabs>
        <w:spacing w:lineRule="auto" w:line="360" w:before="0" w:after="120"/>
        <w:ind w:left="851" w:right="0" w:hanging="425"/>
        <w:jc w:val="both"/>
        <w:rPr/>
      </w:pPr>
      <w:r>
        <w:rPr/>
        <w:t>Evita el contacto de productos químicos con la piel, especialmente de los que sean tóxicos o corrosivos, usando guantes de un sólo uso. Lávate las manos a menudo.</w:t>
      </w:r>
    </w:p>
    <w:p>
      <w:pPr>
        <w:pStyle w:val="Normal"/>
        <w:numPr>
          <w:ilvl w:val="1"/>
          <w:numId w:val="21"/>
        </w:numPr>
        <w:tabs>
          <w:tab w:val="left" w:pos="851" w:leader="none"/>
        </w:tabs>
        <w:spacing w:lineRule="auto" w:line="360" w:before="0" w:after="280"/>
        <w:ind w:left="851" w:right="0" w:hanging="425"/>
        <w:jc w:val="both"/>
        <w:rPr/>
      </w:pPr>
      <w:r>
        <w:rPr/>
        <w:t>Como norma general, lee siempre detenidamente la etiqueta de seguridad de los reactivos que vayas a usar, poniendo atención a los pictogramas:</w:t>
      </w:r>
    </w:p>
    <w:p>
      <w:pPr>
        <w:pStyle w:val="Normal"/>
        <w:spacing w:lineRule="auto" w:line="360" w:before="0" w:after="120"/>
        <w:jc w:val="both"/>
        <w:rPr>
          <w:bCs/>
        </w:rPr>
      </w:pPr>
      <w:r>
        <w:rPr/>
        <w:drawing>
          <wp:inline distT="0" distB="0" distL="0" distR="0">
            <wp:extent cx="5532755" cy="932180"/>
            <wp:effectExtent l="0" t="0" r="0" b="0"/>
            <wp:docPr id="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
                    <pic:cNvPicPr>
                      <a:picLocks noChangeAspect="1" noChangeArrowheads="1"/>
                    </pic:cNvPicPr>
                  </pic:nvPicPr>
                  <pic:blipFill>
                    <a:blip r:embed="rId5"/>
                    <a:stretch>
                      <a:fillRect/>
                    </a:stretch>
                  </pic:blipFill>
                  <pic:spPr bwMode="auto">
                    <a:xfrm>
                      <a:off x="0" y="0"/>
                      <a:ext cx="5532755" cy="932180"/>
                    </a:xfrm>
                    <a:prstGeom prst="rect">
                      <a:avLst/>
                    </a:prstGeom>
                    <a:noFill/>
                    <a:ln w="9525">
                      <a:noFill/>
                      <a:miter lim="800000"/>
                      <a:headEnd/>
                      <a:tailEnd/>
                    </a:ln>
                  </pic:spPr>
                </pic:pic>
              </a:graphicData>
            </a:graphic>
          </wp:inline>
        </w:drawing>
      </w:r>
      <w:r>
        <w:rPr/>
        <w:br/>
        <w:t xml:space="preserve">3. </w:t>
      </w:r>
      <w:r>
        <w:rPr>
          <w:bCs/>
        </w:rPr>
        <w:t>Transporte de reactivos.</w:t>
      </w:r>
    </w:p>
    <w:p>
      <w:pPr>
        <w:pStyle w:val="Normal"/>
        <w:spacing w:lineRule="auto" w:line="360" w:before="0" w:after="120"/>
        <w:ind w:left="851" w:right="0" w:hanging="425"/>
        <w:jc w:val="both"/>
        <w:rPr/>
      </w:pPr>
      <w:r>
        <w:rPr>
          <w:bCs/>
        </w:rPr>
        <w:t xml:space="preserve">3.1 </w:t>
      </w:r>
      <w:r>
        <w:rPr/>
        <w:t>No transportes innecesariamente los reactivos de un sitio a otro del laboratorio.</w:t>
      </w:r>
    </w:p>
    <w:p>
      <w:pPr>
        <w:pStyle w:val="Normal"/>
        <w:spacing w:lineRule="auto" w:line="360" w:before="0" w:after="120"/>
        <w:ind w:left="851" w:right="0" w:hanging="425"/>
        <w:jc w:val="both"/>
        <w:rPr/>
      </w:pPr>
      <w:r>
        <w:rPr/>
        <w:t>3.2 Las botellas se transportan siempre cogiéndolas por el fondo, nunca del tapón.</w:t>
      </w:r>
    </w:p>
    <w:p>
      <w:pPr>
        <w:pStyle w:val="Normal"/>
        <w:spacing w:lineRule="auto" w:line="360" w:before="0" w:after="120"/>
        <w:ind w:left="426" w:right="0" w:hanging="426"/>
        <w:jc w:val="both"/>
        <w:rPr>
          <w:bCs/>
        </w:rPr>
      </w:pPr>
      <w:r>
        <w:rPr>
          <w:bCs/>
        </w:rPr>
      </w:r>
    </w:p>
    <w:p>
      <w:pPr>
        <w:pStyle w:val="Normal"/>
        <w:spacing w:lineRule="auto" w:line="360" w:before="0" w:after="120"/>
        <w:ind w:left="426" w:right="0" w:hanging="426"/>
        <w:jc w:val="both"/>
        <w:rPr>
          <w:bCs/>
        </w:rPr>
      </w:pPr>
      <w:r>
        <w:rPr>
          <w:bCs/>
        </w:rPr>
      </w:r>
    </w:p>
    <w:p>
      <w:pPr>
        <w:pStyle w:val="Normal"/>
        <w:spacing w:lineRule="auto" w:line="360" w:before="0" w:after="120"/>
        <w:ind w:left="426" w:right="0" w:hanging="426"/>
        <w:jc w:val="both"/>
        <w:rPr>
          <w:bCs/>
        </w:rPr>
      </w:pPr>
      <w:r>
        <w:rPr>
          <w:bCs/>
        </w:rPr>
        <w:t>4. Calentamiento de líquidos.</w:t>
      </w:r>
    </w:p>
    <w:p>
      <w:pPr>
        <w:pStyle w:val="Normal"/>
        <w:spacing w:lineRule="auto" w:line="360" w:before="0" w:after="120"/>
        <w:ind w:left="284" w:right="0" w:hanging="0"/>
        <w:rPr/>
      </w:pPr>
      <w:r>
        <w:rPr/>
        <w:t>No calientes nunca un recipiente totalmente cerrado. Dirige siempre la boca del recipiente en dirección contraria a ti mismo y a las demás personas cercanas.</w:t>
        <w:br/>
      </w:r>
    </w:p>
    <w:p>
      <w:pPr>
        <w:pStyle w:val="Normal"/>
        <w:spacing w:lineRule="auto" w:line="360" w:before="280" w:after="280"/>
        <w:ind w:left="0" w:right="0" w:firstLine="284"/>
        <w:rPr>
          <w:b/>
          <w:bCs/>
        </w:rPr>
      </w:pPr>
      <w:r>
        <w:rPr>
          <w:b/>
          <w:bCs/>
        </w:rPr>
        <w:t>E. Elimina Correctamente los Residuos</w:t>
      </w:r>
    </w:p>
    <w:p>
      <w:pPr>
        <w:pStyle w:val="Normal"/>
        <w:spacing w:lineRule="auto" w:line="360" w:before="0" w:after="120"/>
        <w:jc w:val="both"/>
        <w:rPr/>
      </w:pPr>
      <w:r>
        <w:rPr/>
        <w:t xml:space="preserve">Las medidas de seguridad no terminan al finalizar el experimento. La eliminación inadecuada de los residuos generados es causa frecuente de contaminación ambiental y de accidentes. El depósito indiscriminado de residuos peligrosos o cristal roto en la papelera provoca frecuentes accidentes entre el personal de limpieza. </w:t>
      </w:r>
    </w:p>
    <w:p>
      <w:pPr>
        <w:pStyle w:val="Normal"/>
        <w:numPr>
          <w:ilvl w:val="0"/>
          <w:numId w:val="6"/>
        </w:numPr>
        <w:tabs>
          <w:tab w:val="left" w:pos="426" w:leader="none"/>
        </w:tabs>
        <w:spacing w:lineRule="auto" w:line="360" w:before="0" w:after="120"/>
        <w:ind w:left="426" w:right="0" w:hanging="426"/>
        <w:jc w:val="both"/>
        <w:rPr/>
      </w:pPr>
      <w:r>
        <w:rPr/>
        <w:t xml:space="preserve">El </w:t>
      </w:r>
      <w:r>
        <w:rPr>
          <w:bCs/>
        </w:rPr>
        <w:t>material de cristal roto</w:t>
      </w:r>
      <w:r>
        <w:rPr/>
        <w:t xml:space="preserve"> se tirará en recipientes destinados especialmente a este fin. Los papeles y otros desperdicios se tirarán en la papelera.</w:t>
      </w:r>
    </w:p>
    <w:p>
      <w:pPr>
        <w:pStyle w:val="Normal"/>
        <w:spacing w:lineRule="auto" w:line="360" w:before="0" w:after="120"/>
        <w:ind w:left="426" w:right="0" w:hanging="426"/>
        <w:jc w:val="both"/>
        <w:rPr/>
      </w:pPr>
      <w:r>
        <w:rPr/>
        <w:t xml:space="preserve">2.   Los productos químicos tóxicos se tirarán en contenedores especiales para este fin. No tires directamente al fregadero productos  salvo aquellos que el profesor así te lo indique. </w:t>
      </w:r>
    </w:p>
    <w:p>
      <w:pPr>
        <w:pStyle w:val="Normal"/>
        <w:numPr>
          <w:ilvl w:val="0"/>
          <w:numId w:val="16"/>
        </w:numPr>
        <w:spacing w:lineRule="auto" w:line="360" w:before="0" w:after="120"/>
        <w:ind w:left="502" w:right="0" w:hanging="502"/>
        <w:jc w:val="both"/>
        <w:rPr/>
      </w:pPr>
      <w:r>
        <w:rPr/>
        <w:t>Las sustancias líquidas o las disoluciones que puedan verterse al fregadero, se diluirán previamente, especialmente si se trata de ácidos y de bases.</w:t>
      </w:r>
    </w:p>
    <w:p>
      <w:pPr>
        <w:pStyle w:val="Normal"/>
        <w:numPr>
          <w:ilvl w:val="0"/>
          <w:numId w:val="16"/>
        </w:numPr>
        <w:tabs>
          <w:tab w:val="left" w:pos="426" w:leader="none"/>
        </w:tabs>
        <w:spacing w:lineRule="auto" w:line="360" w:before="0" w:after="120"/>
        <w:ind w:left="426" w:right="0" w:hanging="426"/>
        <w:jc w:val="both"/>
        <w:rPr/>
      </w:pPr>
      <w:r>
        <w:rPr/>
        <w:t>No tires al fregadero productos o residuos sólidos que puedan atascarlo. En estos casos deposita los residuos en recipientes adecuados</w:t>
      </w:r>
    </w:p>
    <w:p>
      <w:pPr>
        <w:pStyle w:val="Normal"/>
        <w:spacing w:lineRule="auto" w:line="360" w:before="0" w:after="120"/>
        <w:jc w:val="both"/>
        <w:rPr/>
      </w:pPr>
      <w:bookmarkStart w:id="1" w:name="recuerda"/>
      <w:bookmarkEnd w:id="1"/>
      <w:r>
        <w:rPr/>
        <w:br/>
      </w:r>
    </w:p>
    <w:p>
      <w:pPr>
        <w:pStyle w:val="Normal"/>
        <w:spacing w:lineRule="auto" w:line="360"/>
        <w:jc w:val="center"/>
        <w:rPr>
          <w:rFonts w:cs="Times New Roman" w:ascii="Times New Roman" w:hAnsi="Times New Roman"/>
          <w:b/>
          <w:bCs/>
          <w:sz w:val="27"/>
          <w:szCs w:val="27"/>
          <w:u w:val="single"/>
        </w:rPr>
      </w:pPr>
      <w:r>
        <w:rPr>
          <w:bCs/>
        </w:rPr>
        <w:t xml:space="preserve">Recuerda: Ante cualquier duda, </w:t>
      </w:r>
      <w:r>
        <w:rPr>
          <w:b/>
          <w:bCs/>
          <w:u w:val="single"/>
        </w:rPr>
        <w:t>consulta con el profesor</w:t>
      </w:r>
      <w:r>
        <w:rPr>
          <w:rFonts w:cs="Times New Roman" w:ascii="Times New Roman" w:hAnsi="Times New Roman"/>
          <w:b/>
          <w:bCs/>
          <w:sz w:val="27"/>
          <w:szCs w:val="27"/>
          <w:u w:val="single"/>
        </w:rPr>
        <w:t>.</w:t>
      </w:r>
    </w:p>
    <w:p>
      <w:pPr>
        <w:pStyle w:val="Normal"/>
        <w:pageBreakBefore/>
        <w:spacing w:lineRule="auto" w:line="360" w:before="0" w:after="120"/>
        <w:ind w:left="284" w:right="0" w:hanging="0"/>
        <w:rPr/>
      </w:pPr>
      <w:r>
        <w:rPr/>
      </w:r>
    </w:p>
    <w:p>
      <w:pPr>
        <w:pStyle w:val="Normal"/>
        <w:spacing w:lineRule="auto" w:line="360" w:before="0" w:after="120"/>
        <w:ind w:left="284" w:right="0" w:hanging="0"/>
        <w:rPr/>
      </w:pPr>
      <w:r>
        <w:rPr/>
      </w:r>
    </w:p>
    <w:p>
      <w:pPr>
        <w:pStyle w:val="Normal"/>
        <w:spacing w:lineRule="auto" w:line="360" w:before="0" w:after="120"/>
        <w:rPr>
          <w:b/>
        </w:rPr>
      </w:pPr>
      <w:r>
        <w:rPr>
          <w:b/>
        </w:rPr>
        <w:t>ORGANIZACIÓN Y EVALUACIÓN DE LAS PRÁCTICAS DE LABORATORIO</w:t>
      </w:r>
    </w:p>
    <w:p>
      <w:pPr>
        <w:pStyle w:val="Normal"/>
        <w:spacing w:lineRule="auto" w:line="360" w:before="0" w:after="120"/>
        <w:rPr>
          <w:b/>
        </w:rPr>
      </w:pPr>
      <w:r>
        <w:rPr>
          <w:b/>
        </w:rPr>
      </w:r>
    </w:p>
    <w:p>
      <w:pPr>
        <w:pStyle w:val="Normal"/>
        <w:spacing w:lineRule="auto" w:line="360" w:before="0" w:after="120"/>
        <w:rPr>
          <w:b/>
        </w:rPr>
      </w:pPr>
      <w:r>
        <w:rPr>
          <w:b/>
        </w:rPr>
      </w:r>
    </w:p>
    <w:p>
      <w:pPr>
        <w:pStyle w:val="Normal"/>
        <w:spacing w:lineRule="auto" w:line="360" w:before="0" w:after="120"/>
        <w:ind w:left="0" w:right="0" w:firstLine="708"/>
        <w:rPr>
          <w:b/>
        </w:rPr>
      </w:pPr>
      <w:r>
        <w:rPr>
          <w:b/>
        </w:rPr>
        <w:t>Organización</w:t>
      </w:r>
    </w:p>
    <w:p>
      <w:pPr>
        <w:pStyle w:val="Normal"/>
        <w:spacing w:lineRule="auto" w:line="360" w:before="0" w:after="120"/>
        <w:jc w:val="both"/>
        <w:rPr/>
      </w:pPr>
      <w:r>
        <w:rPr/>
        <w:t xml:space="preserve">Las Prácticas de Laboratorio son la parte experimental de la asignatura </w:t>
      </w:r>
      <w:r>
        <w:rPr>
          <w:i/>
        </w:rPr>
        <w:t>Fundamentos de Química</w:t>
      </w:r>
      <w:r>
        <w:rPr/>
        <w:t>. Los aspectos generales de dichas prácticas se recogen en la Guía Docente de la Asignatura.</w:t>
      </w:r>
    </w:p>
    <w:p>
      <w:pPr>
        <w:pStyle w:val="Normal"/>
        <w:spacing w:lineRule="auto" w:line="360" w:before="0" w:after="120"/>
        <w:jc w:val="both"/>
        <w:rPr/>
      </w:pPr>
      <w:r>
        <w:rPr/>
        <w:t>Los estudiantes realizarán 5 sesiones prácticas de una duración de 4 horas cada una de ellas.</w:t>
      </w:r>
    </w:p>
    <w:p>
      <w:pPr>
        <w:pStyle w:val="Normal"/>
        <w:spacing w:lineRule="auto" w:line="360" w:before="0" w:after="120"/>
        <w:jc w:val="both"/>
        <w:rPr/>
      </w:pPr>
      <w:r>
        <w:rPr/>
        <w:t>Durante el curso 201</w:t>
      </w:r>
      <w:r>
        <w:rPr/>
        <w:t>5</w:t>
      </w:r>
      <w:r>
        <w:rPr/>
        <w:t>-201</w:t>
      </w:r>
      <w:r>
        <w:rPr/>
        <w:t>6</w:t>
      </w:r>
      <w:r>
        <w:rPr/>
        <w:t xml:space="preserve">, las sesiones de prácticas tendrán lugar los días </w:t>
      </w:r>
      <w:r>
        <w:rPr/>
        <w:t>6, 7, 12, 13 y</w:t>
      </w:r>
      <w:r>
        <w:rPr/>
        <w:t xml:space="preserve"> 1</w:t>
      </w:r>
      <w:r>
        <w:rPr/>
        <w:t>4</w:t>
      </w:r>
      <w:r>
        <w:rPr/>
        <w:t xml:space="preserve"> de abril. </w:t>
      </w:r>
    </w:p>
    <w:p>
      <w:pPr>
        <w:pStyle w:val="Normal"/>
        <w:spacing w:lineRule="auto" w:line="360" w:before="0" w:after="120"/>
        <w:jc w:val="both"/>
        <w:rPr/>
      </w:pPr>
      <w:r>
        <w:rPr/>
        <w:t xml:space="preserve">Los alumnos deben acudir al laboratorio habiendo preparado previamente la práctica a realizar. </w:t>
      </w:r>
      <w:r>
        <w:rPr>
          <w:b/>
        </w:rPr>
        <w:t>Deberán llevar al laboratorio un resumen de la práctica</w:t>
      </w:r>
      <w:r>
        <w:rPr/>
        <w:t xml:space="preserve">, en el que queden reflejados las distintas etapas a realizar así como los cálculos que se requieran. Este resumen será entregado al profesor antes de comenzar el desarrollo de la sesión. </w:t>
      </w:r>
    </w:p>
    <w:p>
      <w:pPr>
        <w:pStyle w:val="Normal"/>
        <w:spacing w:lineRule="auto" w:line="360" w:before="0" w:after="120"/>
        <w:jc w:val="both"/>
        <w:rPr/>
      </w:pPr>
      <w:r>
        <w:rPr/>
        <w:t>Durante el desarrollo de la misma, deberán rellenar en su guión de prácticas los datos de las operaciones que vayan realizando, en los espacios destinados a ello.</w:t>
      </w:r>
    </w:p>
    <w:p>
      <w:pPr>
        <w:pStyle w:val="Normal"/>
        <w:spacing w:lineRule="auto" w:line="360" w:before="0" w:after="120"/>
        <w:jc w:val="both"/>
        <w:rPr/>
      </w:pPr>
      <w:r>
        <w:rPr/>
        <w:t>Al finalizar la práctica, cada estudiante entregará al profesor la hoja resumen de resultados, correspondiente a la sesión realizada.</w:t>
      </w:r>
    </w:p>
    <w:p>
      <w:pPr>
        <w:pStyle w:val="Normal"/>
        <w:spacing w:lineRule="auto" w:line="360" w:before="0" w:after="120"/>
        <w:jc w:val="both"/>
        <w:rPr>
          <w:b/>
        </w:rPr>
      </w:pPr>
      <w:r>
        <w:rPr>
          <w:b/>
        </w:rPr>
      </w:r>
    </w:p>
    <w:p>
      <w:pPr>
        <w:pStyle w:val="Normal"/>
        <w:spacing w:lineRule="auto" w:line="360" w:before="0" w:after="120"/>
        <w:jc w:val="both"/>
        <w:rPr>
          <w:b/>
        </w:rPr>
      </w:pPr>
      <w:r>
        <w:rPr>
          <w:b/>
        </w:rPr>
        <w:tab/>
        <w:t>Evaluación</w:t>
      </w:r>
    </w:p>
    <w:p>
      <w:pPr>
        <w:pStyle w:val="Normal"/>
        <w:spacing w:lineRule="auto" w:line="360" w:before="0" w:after="120"/>
        <w:jc w:val="both"/>
        <w:rPr/>
      </w:pPr>
      <w:r>
        <w:rPr/>
        <w:t>La evaluación de las prácticas de laboratorio así como su peso en la calificación total está recogida en la Guía Docente de la asignatura:</w:t>
      </w:r>
    </w:p>
    <w:p>
      <w:pPr>
        <w:pStyle w:val="Normal"/>
        <w:numPr>
          <w:ilvl w:val="0"/>
          <w:numId w:val="3"/>
        </w:numPr>
        <w:spacing w:lineRule="auto" w:line="360" w:before="0" w:after="120"/>
        <w:jc w:val="both"/>
        <w:rPr/>
      </w:pPr>
      <w:r>
        <w:rPr/>
        <w:t>La asistencia a las 5 sesiones de laboratorio es obligatoria para poder realizar el examen correspondiente de la parte teórica.</w:t>
      </w:r>
    </w:p>
    <w:p>
      <w:pPr>
        <w:pStyle w:val="Normal"/>
        <w:numPr>
          <w:ilvl w:val="0"/>
          <w:numId w:val="3"/>
        </w:numPr>
        <w:spacing w:lineRule="auto" w:line="360" w:before="0" w:after="120"/>
        <w:jc w:val="both"/>
        <w:rPr/>
      </w:pPr>
      <w:r>
        <w:rPr/>
        <w:t>La calificación de estás prácticas supondrá el 15% de la calificación final de la asignatura, tanto en la convocatoria ordinaria como en la extraordinaria.</w:t>
      </w:r>
    </w:p>
    <w:p>
      <w:pPr>
        <w:pStyle w:val="Normal"/>
        <w:spacing w:lineRule="auto" w:line="360" w:before="0" w:after="120"/>
        <w:jc w:val="both"/>
        <w:rPr>
          <w:b/>
        </w:rPr>
      </w:pPr>
      <w:r>
        <w:rPr>
          <w:b/>
        </w:rPr>
      </w:r>
    </w:p>
    <w:p>
      <w:pPr>
        <w:pStyle w:val="Normal"/>
        <w:autoSpaceDE w:val="false"/>
        <w:rPr>
          <w:rFonts w:cs="Times New Roman" w:ascii="Times New Roman" w:hAnsi="Times New Roman"/>
          <w:color w:val="000000"/>
          <w:sz w:val="24"/>
          <w:szCs w:val="24"/>
        </w:rPr>
      </w:pPr>
      <w:r>
        <w:rPr>
          <w:rFonts w:cs="Times New Roman" w:ascii="Times New Roman" w:hAnsi="Times New Roman"/>
          <w:color w:val="000000"/>
          <w:sz w:val="24"/>
          <w:szCs w:val="24"/>
        </w:rPr>
      </w:r>
    </w:p>
    <w:p>
      <w:pPr>
        <w:pStyle w:val="Default"/>
        <w:rPr>
          <w:rFonts w:cs="Times New Roman" w:ascii="Times New Roman" w:hAnsi="Times New Roman"/>
          <w:color w:val="000000"/>
          <w:sz w:val="23"/>
          <w:szCs w:val="23"/>
        </w:rPr>
      </w:pPr>
      <w:r>
        <w:rPr>
          <w:rFonts w:cs="Times New Roman" w:ascii="Times New Roman" w:hAnsi="Times New Roman"/>
          <w:color w:val="000000"/>
          <w:sz w:val="23"/>
          <w:szCs w:val="23"/>
        </w:rPr>
        <w:t xml:space="preserve"> </w:t>
      </w:r>
    </w:p>
    <w:p>
      <w:pPr>
        <w:pStyle w:val="Normal"/>
        <w:spacing w:lineRule="auto" w:line="360" w:before="0" w:after="120"/>
        <w:jc w:val="both"/>
        <w:rPr>
          <w:bCs/>
          <w:sz w:val="23"/>
          <w:szCs w:val="23"/>
        </w:rPr>
      </w:pPr>
      <w:r>
        <w:rPr>
          <w:sz w:val="23"/>
          <w:szCs w:val="23"/>
        </w:rPr>
        <w:t xml:space="preserve">La evaluación del laboratorio se realizará </w:t>
      </w:r>
      <w:r>
        <w:rPr>
          <w:b/>
          <w:bCs/>
          <w:sz w:val="23"/>
          <w:szCs w:val="23"/>
        </w:rPr>
        <w:t xml:space="preserve">de forma continuada, </w:t>
      </w:r>
      <w:r>
        <w:rPr>
          <w:bCs/>
          <w:sz w:val="23"/>
          <w:szCs w:val="23"/>
        </w:rPr>
        <w:t>teniéndose en cuenta para ello:</w:t>
      </w:r>
    </w:p>
    <w:p>
      <w:pPr>
        <w:pStyle w:val="Normal"/>
        <w:numPr>
          <w:ilvl w:val="1"/>
          <w:numId w:val="13"/>
        </w:numPr>
        <w:spacing w:lineRule="auto" w:line="360" w:before="0" w:after="120"/>
        <w:jc w:val="both"/>
        <w:rPr/>
      </w:pPr>
      <w:r>
        <w:rPr/>
        <w:t xml:space="preserve">La asistencia. No se podrá faltar a ninguna de las cinco sesiones de prácticas. </w:t>
      </w:r>
    </w:p>
    <w:p>
      <w:pPr>
        <w:pStyle w:val="Normal"/>
        <w:numPr>
          <w:ilvl w:val="1"/>
          <w:numId w:val="13"/>
        </w:numPr>
        <w:spacing w:lineRule="auto" w:line="360" w:before="0" w:after="120"/>
        <w:jc w:val="both"/>
        <w:rPr/>
      </w:pPr>
      <w:r>
        <w:rPr/>
        <w:t>El resumen previo presentado antes del comienzo de la sesión.</w:t>
      </w:r>
    </w:p>
    <w:p>
      <w:pPr>
        <w:pStyle w:val="Normal"/>
        <w:numPr>
          <w:ilvl w:val="1"/>
          <w:numId w:val="13"/>
        </w:numPr>
        <w:spacing w:lineRule="auto" w:line="360" w:before="0" w:after="120"/>
        <w:jc w:val="both"/>
        <w:rPr/>
      </w:pPr>
      <w:r>
        <w:rPr/>
        <w:t>La manera de trabajar el estudiante en el laboratorio.</w:t>
      </w:r>
    </w:p>
    <w:p>
      <w:pPr>
        <w:pStyle w:val="Normal"/>
        <w:numPr>
          <w:ilvl w:val="1"/>
          <w:numId w:val="13"/>
        </w:numPr>
        <w:spacing w:lineRule="auto" w:line="360" w:before="0" w:after="120"/>
        <w:jc w:val="both"/>
        <w:rPr/>
      </w:pPr>
      <w:r>
        <w:rPr/>
        <w:t>La respuesta a preguntas realizadas por el profesor durante la sesión de laboratorio.</w:t>
      </w:r>
    </w:p>
    <w:p>
      <w:pPr>
        <w:pStyle w:val="Normal"/>
        <w:numPr>
          <w:ilvl w:val="1"/>
          <w:numId w:val="13"/>
        </w:numPr>
        <w:spacing w:lineRule="auto" w:line="360" w:before="0" w:after="120"/>
        <w:jc w:val="both"/>
        <w:rPr/>
      </w:pPr>
      <w:r>
        <w:rPr/>
        <w:t>Los resultados obtenidos al realizar la práctica. Para ello, al finalizar la sesión cada alumno entregará al profesor encargado la hoja resumen en la que se refleja el trabajo realizado y los resultados obtenidos. También han de responderse las cuestiones requeridas.</w:t>
      </w:r>
    </w:p>
    <w:p>
      <w:pPr>
        <w:pStyle w:val="Normal"/>
        <w:spacing w:lineRule="auto" w:line="360" w:before="0" w:after="120"/>
        <w:jc w:val="both"/>
        <w:rPr>
          <w:sz w:val="23"/>
          <w:szCs w:val="23"/>
        </w:rPr>
      </w:pPr>
      <w:r>
        <w:rPr>
          <w:sz w:val="23"/>
          <w:szCs w:val="23"/>
        </w:rPr>
        <w:t>Aquellos alumnos que no realicen las prácticas, no podrán ser evaluados ni en la convocatoria ordinaria ni en la extraordinaria. En ambas convocatorias serán calificados como no evaluados.</w:t>
      </w:r>
    </w:p>
    <w:p>
      <w:pPr>
        <w:pStyle w:val="Normal"/>
        <w:spacing w:lineRule="auto" w:line="360" w:before="0" w:after="120"/>
        <w:jc w:val="both"/>
        <w:rPr/>
      </w:pPr>
      <w:r>
        <w:rPr/>
      </w:r>
    </w:p>
    <w:p>
      <w:pPr>
        <w:pStyle w:val="Normal"/>
        <w:pageBreakBefore/>
        <w:spacing w:lineRule="auto" w:line="360" w:before="0" w:after="120"/>
        <w:jc w:val="both"/>
        <w:rPr>
          <w:b/>
        </w:rPr>
      </w:pPr>
      <w:r>
        <w:rPr>
          <w:b/>
        </w:rPr>
      </w:r>
    </w:p>
    <w:p>
      <w:pPr>
        <w:pStyle w:val="Normal"/>
        <w:spacing w:lineRule="auto" w:line="360" w:before="0" w:after="120"/>
        <w:jc w:val="both"/>
        <w:rPr>
          <w:b/>
        </w:rPr>
      </w:pPr>
      <w:r>
        <w:rPr>
          <w:b/>
        </w:rPr>
      </w:r>
    </w:p>
    <w:p>
      <w:pPr>
        <w:pStyle w:val="Normal"/>
        <w:spacing w:lineRule="auto" w:line="360" w:before="0" w:after="120"/>
        <w:jc w:val="both"/>
        <w:rPr>
          <w:b/>
        </w:rPr>
      </w:pPr>
      <w:r>
        <w:rPr>
          <w:b/>
        </w:rPr>
        <w:t>MATERIAL DE LABORATORIO</w:t>
      </w:r>
    </w:p>
    <w:p>
      <w:pPr>
        <w:pStyle w:val="Normal"/>
        <w:spacing w:lineRule="auto" w:line="360" w:before="0" w:after="120"/>
        <w:jc w:val="both"/>
        <w:rPr/>
      </w:pPr>
      <w:r>
        <w:rPr/>
      </w:r>
    </w:p>
    <w:p>
      <w:pPr>
        <w:pStyle w:val="Normal"/>
        <w:spacing w:lineRule="auto" w:line="360" w:before="0" w:after="120"/>
        <w:jc w:val="both"/>
        <w:rPr/>
      </w:pPr>
      <w:r>
        <w:rPr/>
        <w:t>Para la correcta realización del trabajo experimental en el laboratorio es necesario familiarizarse con el nombre, manejo, aplicaciones y precisión del material.</w:t>
      </w:r>
    </w:p>
    <w:p>
      <w:pPr>
        <w:pStyle w:val="Normal"/>
        <w:spacing w:lineRule="auto" w:line="360" w:before="0" w:after="120"/>
        <w:jc w:val="both"/>
        <w:rPr/>
      </w:pPr>
      <w:r>
        <w:rPr/>
        <w:tab/>
      </w:r>
    </w:p>
    <w:p>
      <w:pPr>
        <w:pStyle w:val="Normal"/>
        <w:spacing w:lineRule="auto" w:line="360" w:before="0" w:after="120"/>
        <w:ind w:left="0" w:right="0" w:firstLine="708"/>
        <w:jc w:val="both"/>
        <w:rPr>
          <w:b/>
        </w:rPr>
      </w:pPr>
      <w:r>
        <w:rPr>
          <w:b/>
        </w:rPr>
        <w:t>Material de Vidrio para Determinar Volúmenes</w:t>
      </w:r>
    </w:p>
    <w:p>
      <w:pPr>
        <w:pStyle w:val="Normal"/>
        <w:spacing w:lineRule="auto" w:line="360" w:before="0" w:after="120"/>
        <w:jc w:val="both"/>
        <w:rPr/>
      </w:pPr>
      <w:r>
        <w:rPr/>
        <w:t>La mayor parte de los instrumentos y recipientes del laboratorio son de vidrio, por ser éste un material transparente, químicamente inerte, de fácil limpieza y resistente a temperaturas elevadas.</w:t>
      </w:r>
    </w:p>
    <w:p>
      <w:pPr>
        <w:pStyle w:val="Normal"/>
        <w:spacing w:lineRule="auto" w:line="360" w:before="0" w:after="120"/>
        <w:jc w:val="both"/>
        <w:rPr/>
      </w:pPr>
      <w:r>
        <w:rPr/>
        <w:t>De los materiales de vidrio comunes en el laboratorio, destacaremos aquellos que se utilizan para medir volúmenes, y que por tanto están calibrados a una determinada temperatura. Estos materiales tienen distinta aplicabilidad y distinto grado de precisión.</w:t>
      </w:r>
    </w:p>
    <w:p>
      <w:pPr>
        <w:pStyle w:val="Normal"/>
        <w:spacing w:lineRule="auto" w:line="360" w:before="0" w:after="120"/>
        <w:jc w:val="both"/>
        <w:rPr/>
      </w:pPr>
      <w:r>
        <w:rPr/>
      </w:r>
    </w:p>
    <w:p>
      <w:pPr>
        <w:pStyle w:val="Normal"/>
        <w:spacing w:lineRule="auto" w:line="360" w:before="0" w:after="120"/>
        <w:jc w:val="both"/>
        <w:rPr/>
      </w:pPr>
      <w:r>
        <w:rPr/>
        <w:drawing>
          <wp:inline distT="0" distB="0" distL="0" distR="0">
            <wp:extent cx="5133975" cy="3086100"/>
            <wp:effectExtent l="0" t="0" r="0" b="0"/>
            <wp:docPr id="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
                    <pic:cNvPicPr>
                      <a:picLocks noChangeAspect="1" noChangeArrowheads="1"/>
                    </pic:cNvPicPr>
                  </pic:nvPicPr>
                  <pic:blipFill>
                    <a:blip r:embed="rId6"/>
                    <a:stretch>
                      <a:fillRect/>
                    </a:stretch>
                  </pic:blipFill>
                  <pic:spPr bwMode="auto">
                    <a:xfrm>
                      <a:off x="0" y="0"/>
                      <a:ext cx="5133975" cy="3086100"/>
                    </a:xfrm>
                    <a:prstGeom prst="rect">
                      <a:avLst/>
                    </a:prstGeom>
                    <a:noFill/>
                    <a:ln w="9525">
                      <a:noFill/>
                      <a:miter lim="800000"/>
                      <a:headEnd/>
                      <a:tailEnd/>
                    </a:ln>
                  </pic:spPr>
                </pic:pic>
              </a:graphicData>
            </a:graphic>
          </wp:inline>
        </w:drawing>
      </w:r>
    </w:p>
    <w:p>
      <w:pPr>
        <w:pStyle w:val="Normal"/>
        <w:numPr>
          <w:ilvl w:val="0"/>
          <w:numId w:val="12"/>
        </w:numPr>
        <w:spacing w:lineRule="auto" w:line="360" w:before="0" w:after="120"/>
        <w:jc w:val="both"/>
        <w:rPr/>
      </w:pPr>
      <w:r>
        <w:rPr/>
        <w:t xml:space="preserve">La </w:t>
      </w:r>
      <w:r>
        <w:rPr>
          <w:b/>
        </w:rPr>
        <w:t>probeta</w:t>
      </w:r>
      <w:r>
        <w:rPr/>
        <w:t xml:space="preserve"> es un cilindro, generalmente de vidrio, graduado provisto de un pié. Se utiliza cuando el volumen a medir es sólo </w:t>
      </w:r>
      <w:r>
        <w:rPr>
          <w:i/>
        </w:rPr>
        <w:t>aproximado</w:t>
      </w:r>
      <w:r>
        <w:rPr/>
        <w:t>. No es, por tanto un instrumento de precisión.</w:t>
      </w:r>
    </w:p>
    <w:p>
      <w:pPr>
        <w:pStyle w:val="Normal"/>
        <w:numPr>
          <w:ilvl w:val="0"/>
          <w:numId w:val="12"/>
        </w:numPr>
        <w:spacing w:lineRule="auto" w:line="360" w:before="0" w:after="120"/>
        <w:jc w:val="both"/>
        <w:rPr/>
      </w:pPr>
      <w:r>
        <w:rPr/>
        <w:t xml:space="preserve">La </w:t>
      </w:r>
      <w:r>
        <w:rPr>
          <w:b/>
        </w:rPr>
        <w:t>bureta</w:t>
      </w:r>
      <w:r>
        <w:rPr/>
        <w:t xml:space="preserve"> es un tubo cilíndrico graduado con un estrechamiento en su parte inferior y provisto de una llave. La bureta se utiliza para medir con elevada precisión volúmenes de líquido que en muchas ocasiones no se conocen </w:t>
      </w:r>
      <w:r>
        <w:rPr>
          <w:i/>
        </w:rPr>
        <w:t>a priori</w:t>
      </w:r>
      <w:r>
        <w:rPr/>
        <w:t>, como sucede en el caso de las valoraciones. Después de cargar la bureta y antes de utilizarla, se debe tener la precaución de comprobar que no quedan burbujas de aire en su interior.</w:t>
      </w:r>
    </w:p>
    <w:p>
      <w:pPr>
        <w:pStyle w:val="Normal"/>
        <w:numPr>
          <w:ilvl w:val="0"/>
          <w:numId w:val="12"/>
        </w:numPr>
        <w:spacing w:lineRule="auto" w:line="360" w:before="0" w:after="120"/>
        <w:jc w:val="both"/>
        <w:rPr/>
      </w:pPr>
      <w:r>
        <w:rPr/>
        <w:t xml:space="preserve">La </w:t>
      </w:r>
      <w:r>
        <w:rPr>
          <w:b/>
        </w:rPr>
        <w:t>pipeta</w:t>
      </w:r>
      <w:r>
        <w:rPr/>
        <w:t xml:space="preserve"> es un tubo cilíndrico que mide el volumen de líquido vertido con gran precisión. </w:t>
      </w:r>
    </w:p>
    <w:p>
      <w:pPr>
        <w:pStyle w:val="Normal"/>
        <w:numPr>
          <w:ilvl w:val="1"/>
          <w:numId w:val="22"/>
        </w:numPr>
        <w:spacing w:lineRule="auto" w:line="360" w:before="0" w:after="120"/>
        <w:jc w:val="both"/>
        <w:rPr/>
      </w:pPr>
      <w:r>
        <w:rPr>
          <w:u w:val="single"/>
        </w:rPr>
        <w:t>Pipetas aforadas</w:t>
      </w:r>
      <w:r>
        <w:rPr/>
        <w:t xml:space="preserve">, con un ensanchamiento central, miden volúmenes fijos con gran precisión. Pueden tener una única señal de aforo en la parte superior o dos señales de aforo. Para cargar la pipeta, se aspira el líquido con ayuda de una pera de goma hasta llegar a la señal del aforo. Se vierte sobre un matraz o vaso de precipitados, totalmente si es de un solo enrase, o hasta el aforo inferior, si es de doble enrase. Solo se puede medir un determinado volumen pero esta medida tiene una gran precisión. </w:t>
      </w:r>
    </w:p>
    <w:p>
      <w:pPr>
        <w:pStyle w:val="Normal"/>
        <w:numPr>
          <w:ilvl w:val="1"/>
          <w:numId w:val="22"/>
        </w:numPr>
        <w:spacing w:lineRule="auto" w:line="360" w:before="0" w:after="120"/>
        <w:jc w:val="both"/>
        <w:rPr/>
      </w:pPr>
      <w:r>
        <w:rPr>
          <w:u w:val="single"/>
        </w:rPr>
        <w:t>Pipetas graduadas</w:t>
      </w:r>
      <w:r>
        <w:rPr/>
        <w:t>, pueden medir distintos volúmenes de líquido, ya que llevan  una escala graduada.</w:t>
      </w:r>
    </w:p>
    <w:p>
      <w:pPr>
        <w:pStyle w:val="Normal"/>
        <w:spacing w:lineRule="auto" w:line="360" w:before="0" w:after="120"/>
        <w:ind w:left="1070" w:right="0" w:hanging="0"/>
        <w:jc w:val="both"/>
        <w:rPr/>
      </w:pPr>
      <w:r>
        <w:rPr/>
        <w:t>Metodología de uso de pipetas:</w:t>
      </w:r>
    </w:p>
    <w:p>
      <w:pPr>
        <w:pStyle w:val="Normal"/>
        <w:spacing w:lineRule="auto" w:line="360" w:before="0" w:after="120"/>
        <w:ind w:left="1559" w:right="0" w:hanging="425"/>
        <w:jc w:val="both"/>
        <w:rPr/>
      </w:pPr>
      <w:r>
        <w:rPr/>
        <w:t>1.  Se introduce la pipeta en el recipiente del cual se desea extraer un volumen determinado de muestra.</w:t>
      </w:r>
    </w:p>
    <w:p>
      <w:pPr>
        <w:pStyle w:val="Normal"/>
        <w:spacing w:lineRule="auto" w:line="360" w:before="0" w:after="120"/>
        <w:ind w:left="1559" w:right="0" w:hanging="425"/>
        <w:jc w:val="both"/>
        <w:rPr/>
      </w:pPr>
      <w:r>
        <w:rPr/>
        <w:t xml:space="preserve">2. </w:t>
        <w:tab/>
        <w:t xml:space="preserve">Se coloca la </w:t>
      </w:r>
      <w:hyperlink r:id="rId7">
        <w:r>
          <w:rPr>
            <w:rStyle w:val="EnlacedeInternet"/>
            <w:u w:val="single"/>
          </w:rPr>
          <w:t>propipeta</w:t>
        </w:r>
      </w:hyperlink>
      <w:r>
        <w:rPr/>
        <w:t xml:space="preserve"> o una perita en la punta libre y se hace ascender el líquido por encima del aforo superior.</w:t>
      </w:r>
    </w:p>
    <w:p>
      <w:pPr>
        <w:pStyle w:val="Normal"/>
        <w:numPr>
          <w:ilvl w:val="0"/>
          <w:numId w:val="13"/>
        </w:numPr>
        <w:spacing w:lineRule="auto" w:line="360" w:before="0" w:after="120"/>
        <w:ind w:left="1559" w:right="0" w:hanging="425"/>
        <w:jc w:val="both"/>
        <w:rPr/>
      </w:pPr>
      <w:r>
        <w:rPr>
          <w:rFonts w:eastAsia="Trebuchet MS"/>
        </w:rPr>
        <w:t xml:space="preserve">   </w:t>
      </w:r>
      <w:r>
        <w:rPr/>
        <w:t xml:space="preserve">Se vierte el líquido en exceso hasta que el menisco del líquido llega a la señal del aforo. </w:t>
      </w:r>
    </w:p>
    <w:p>
      <w:pPr>
        <w:pStyle w:val="Normal"/>
        <w:numPr>
          <w:ilvl w:val="0"/>
          <w:numId w:val="13"/>
        </w:numPr>
        <w:spacing w:lineRule="auto" w:line="360" w:before="0" w:after="120"/>
        <w:ind w:left="1559" w:right="0" w:hanging="425"/>
        <w:jc w:val="both"/>
        <w:rPr/>
      </w:pPr>
      <w:r>
        <w:rPr>
          <w:rFonts w:eastAsia="Trebuchet MS"/>
        </w:rPr>
        <w:t xml:space="preserve">   </w:t>
      </w:r>
      <w:r>
        <w:rPr/>
        <w:t>Se traslada la pipeta al recipiente destino y se vierte hasta llegar a la cantidad de mililitros necesarios.</w:t>
      </w:r>
    </w:p>
    <w:p>
      <w:pPr>
        <w:pStyle w:val="Normal"/>
        <w:numPr>
          <w:ilvl w:val="0"/>
          <w:numId w:val="13"/>
        </w:numPr>
        <w:spacing w:lineRule="auto" w:line="360" w:before="0" w:after="120"/>
        <w:ind w:left="1559" w:right="0" w:hanging="425"/>
        <w:jc w:val="both"/>
        <w:rPr/>
      </w:pPr>
      <w:r>
        <w:rPr>
          <w:rFonts w:eastAsia="Trebuchet MS"/>
        </w:rPr>
        <w:t xml:space="preserve">   </w:t>
      </w:r>
      <w:r>
        <w:rPr/>
        <w:t xml:space="preserve">En el caso de las pipetas graduadas, para vaciarla completamente se deja caer el líquido, </w:t>
      </w:r>
      <w:r>
        <w:rPr>
          <w:b/>
        </w:rPr>
        <w:t>p</w:t>
      </w:r>
      <w:r>
        <w:rPr>
          <w:b/>
          <w:bCs/>
        </w:rPr>
        <w:t>ero no se debe forzar la caída de la última gota, sino que ésta deben quedar en la punta cónica de la pipeta</w:t>
      </w:r>
      <w:r>
        <w:rPr/>
        <w:t>.</w:t>
      </w:r>
    </w:p>
    <w:p>
      <w:pPr>
        <w:pStyle w:val="Normal"/>
        <w:numPr>
          <w:ilvl w:val="0"/>
          <w:numId w:val="15"/>
        </w:numPr>
        <w:spacing w:lineRule="auto" w:line="360" w:before="0" w:after="120"/>
        <w:jc w:val="both"/>
        <w:rPr/>
      </w:pPr>
      <w:r>
        <w:rPr/>
        <w:t>El</w:t>
      </w:r>
      <w:r>
        <w:rPr>
          <w:b/>
        </w:rPr>
        <w:t xml:space="preserve"> matraz aforado</w:t>
      </w:r>
      <w:r>
        <w:rPr/>
        <w:t xml:space="preserve"> esta provisto de un cuello largo y una señal de graduación rodea todo el cuello e indica su capacidad. Este recipiente, con un volumen muy preciso, sirve fundamentalmente para preparar disoluciones de </w:t>
      </w:r>
      <w:hyperlink r:id="rId8">
        <w:r>
          <w:rPr>
            <w:rStyle w:val="EnlacedeInternet"/>
            <w:color w:val="000000"/>
            <w:u w:val="none"/>
          </w:rPr>
          <w:t>concentración</w:t>
        </w:r>
      </w:hyperlink>
      <w:r>
        <w:rPr/>
        <w:t xml:space="preserve"> conocida y exacta.</w:t>
      </w:r>
    </w:p>
    <w:p>
      <w:pPr>
        <w:pStyle w:val="Normal"/>
        <w:spacing w:lineRule="auto" w:line="360" w:before="0" w:after="120"/>
        <w:jc w:val="both"/>
        <w:rPr>
          <w:b/>
        </w:rPr>
      </w:pPr>
      <w:r>
        <w:rPr>
          <w:b/>
        </w:rPr>
      </w:r>
    </w:p>
    <w:p>
      <w:pPr>
        <w:pStyle w:val="Normal"/>
        <w:spacing w:lineRule="auto" w:line="360" w:before="0" w:after="120"/>
        <w:ind w:left="708" w:right="0" w:hanging="0"/>
        <w:jc w:val="both"/>
        <w:rPr>
          <w:b/>
        </w:rPr>
      </w:pPr>
      <w:r>
        <w:rPr>
          <w:b/>
        </w:rPr>
        <w:t>Medidas de Masa: Balanzas</w:t>
      </w:r>
    </w:p>
    <w:p>
      <w:pPr>
        <w:pStyle w:val="Normal"/>
        <w:spacing w:lineRule="auto" w:line="360" w:before="0" w:after="120"/>
        <w:jc w:val="both"/>
        <w:rPr/>
      </w:pPr>
      <w:r>
        <w:rPr/>
        <w:t>La determinación de las masas de las sustancias se realiza habitualmente mediante una balanza electrónica monoplato. Este aparato se calibra y se tara automáticamente. La lectura es prácticamente instantánea.</w:t>
      </w:r>
    </w:p>
    <w:p>
      <w:pPr>
        <w:pStyle w:val="Normal"/>
        <w:spacing w:lineRule="auto" w:line="360" w:before="0" w:after="120"/>
        <w:jc w:val="both"/>
        <w:rPr/>
      </w:pPr>
      <w:r>
        <w:rPr/>
        <w:t>La sustancia a pesar nunca se deposita sobre el plato de la balanza. Si es un sólido se emplea un vidrio de reloj, un vaso de precipitados o un papel de filtro, previamente tarados. Si queremos pesar un líquido, éste puede ponerse sobre un vaso de precipitados o sobre un matraz.</w:t>
      </w:r>
    </w:p>
    <w:p>
      <w:pPr>
        <w:pStyle w:val="Normal"/>
        <w:spacing w:lineRule="auto" w:line="360" w:before="0" w:after="120"/>
        <w:jc w:val="both"/>
        <w:rPr>
          <w:b/>
        </w:rPr>
      </w:pPr>
      <w:r>
        <w:rPr>
          <w:b/>
        </w:rPr>
      </w:r>
    </w:p>
    <w:p>
      <w:pPr>
        <w:pStyle w:val="Normal"/>
        <w:spacing w:lineRule="auto" w:line="360" w:before="0" w:after="120"/>
        <w:ind w:left="2124" w:right="0" w:firstLine="708"/>
        <w:jc w:val="both"/>
        <w:rPr>
          <w:b/>
        </w:rPr>
      </w:pPr>
      <w:r>
        <w:rPr>
          <w:b/>
        </w:rPr>
        <w:drawing>
          <wp:inline distT="0" distB="0" distL="0" distR="0">
            <wp:extent cx="2124075" cy="1724025"/>
            <wp:effectExtent l="0" t="0" r="0" b="0"/>
            <wp:docPr id="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
                    <pic:cNvPicPr>
                      <a:picLocks noChangeAspect="1" noChangeArrowheads="1"/>
                    </pic:cNvPicPr>
                  </pic:nvPicPr>
                  <pic:blipFill>
                    <a:blip r:embed="rId9"/>
                    <a:stretch>
                      <a:fillRect/>
                    </a:stretch>
                  </pic:blipFill>
                  <pic:spPr bwMode="auto">
                    <a:xfrm>
                      <a:off x="0" y="0"/>
                      <a:ext cx="2124075" cy="1724025"/>
                    </a:xfrm>
                    <a:prstGeom prst="rect">
                      <a:avLst/>
                    </a:prstGeom>
                    <a:noFill/>
                    <a:ln w="9525">
                      <a:noFill/>
                      <a:miter lim="800000"/>
                      <a:headEnd/>
                      <a:tailEnd/>
                    </a:ln>
                  </pic:spPr>
                </pic:pic>
              </a:graphicData>
            </a:graphic>
          </wp:inline>
        </w:drawing>
      </w:r>
    </w:p>
    <w:p>
      <w:pPr>
        <w:pStyle w:val="Normal"/>
        <w:spacing w:lineRule="auto" w:line="360" w:before="0" w:after="120"/>
        <w:jc w:val="both"/>
        <w:rPr/>
      </w:pPr>
      <w:r>
        <w:rPr/>
        <w:t>El plato de la balanza debe mantenerse siempre completamente limpio.</w:t>
      </w:r>
    </w:p>
    <w:p>
      <w:pPr>
        <w:pStyle w:val="Normal"/>
        <w:spacing w:lineRule="auto" w:line="360" w:before="0" w:after="120"/>
        <w:jc w:val="both"/>
        <w:rPr>
          <w:b/>
        </w:rPr>
      </w:pPr>
      <w:r>
        <w:rPr>
          <w:b/>
        </w:rPr>
      </w:r>
    </w:p>
    <w:p>
      <w:pPr>
        <w:pStyle w:val="Normal"/>
        <w:spacing w:lineRule="auto" w:line="360" w:before="0" w:after="120"/>
        <w:jc w:val="both"/>
        <w:rPr>
          <w:b/>
        </w:rPr>
      </w:pPr>
      <w:r>
        <w:rPr>
          <w:b/>
        </w:rPr>
      </w:r>
    </w:p>
    <w:p>
      <w:pPr>
        <w:pStyle w:val="Normal"/>
        <w:spacing w:lineRule="auto" w:line="360" w:before="0" w:after="120"/>
        <w:jc w:val="both"/>
        <w:rPr>
          <w:b/>
        </w:rPr>
      </w:pPr>
      <w:r>
        <w:rPr>
          <w:b/>
        </w:rPr>
      </w:r>
    </w:p>
    <w:p>
      <w:pPr>
        <w:pStyle w:val="Normal"/>
        <w:pageBreakBefore/>
        <w:spacing w:before="0" w:after="120"/>
        <w:jc w:val="both"/>
        <w:rPr>
          <w:b/>
        </w:rPr>
      </w:pPr>
      <w:r>
        <w:rPr>
          <w:b/>
        </w:rPr>
      </w:r>
    </w:p>
    <w:p>
      <w:pPr>
        <w:pStyle w:val="Normal"/>
        <w:pageBreakBefore/>
        <w:spacing w:before="0" w:after="120"/>
        <w:jc w:val="both"/>
        <w:rPr>
          <w:b/>
        </w:rPr>
      </w:pPr>
      <w:r>
        <w:rPr>
          <w:b/>
        </w:rPr>
      </w:r>
    </w:p>
    <w:p>
      <w:pPr>
        <w:pStyle w:val="Normal"/>
        <w:spacing w:before="0" w:after="120"/>
        <w:jc w:val="both"/>
        <w:rPr>
          <w:b/>
        </w:rPr>
      </w:pPr>
      <w:r>
        <w:rPr>
          <w:b/>
        </w:rPr>
      </w:r>
    </w:p>
    <w:p>
      <w:pPr>
        <w:pStyle w:val="Normal"/>
        <w:spacing w:before="0" w:after="120"/>
        <w:jc w:val="both"/>
        <w:rPr>
          <w:b/>
        </w:rPr>
      </w:pPr>
      <w:r>
        <w:rPr>
          <w:b/>
        </w:rPr>
      </w:r>
    </w:p>
    <w:p>
      <w:pPr>
        <w:pStyle w:val="Normal"/>
        <w:spacing w:lineRule="auto" w:line="360" w:before="0" w:after="120"/>
        <w:jc w:val="both"/>
        <w:rPr>
          <w:b/>
        </w:rPr>
      </w:pPr>
      <w:r>
        <w:rPr>
          <w:b/>
        </w:rPr>
        <w:t>Práctica 1. PREPARACIÓN DE DISOLUCIONES. DISOLUCIONES REGULADORAS.</w:t>
      </w:r>
    </w:p>
    <w:p>
      <w:pPr>
        <w:pStyle w:val="Normal"/>
        <w:spacing w:lineRule="auto" w:line="360" w:before="0" w:after="120"/>
        <w:jc w:val="both"/>
        <w:rPr>
          <w:b/>
        </w:rPr>
      </w:pPr>
      <w:r>
        <w:rPr>
          <w:b/>
        </w:rPr>
      </w:r>
    </w:p>
    <w:p>
      <w:pPr>
        <w:pStyle w:val="Normal"/>
        <w:spacing w:lineRule="auto" w:line="360" w:before="0" w:after="120"/>
        <w:jc w:val="both"/>
        <w:rPr/>
      </w:pPr>
      <w:r>
        <w:rPr/>
        <w:t>La preparación de disoluciones para su posterior utilización en diferentes procedimientos experimentales es una de las tareas básicas más comunes e importantes en un laboratorio, no solo de química, sino también de física o biología.</w:t>
      </w:r>
    </w:p>
    <w:p>
      <w:pPr>
        <w:pStyle w:val="Normal"/>
        <w:spacing w:lineRule="auto" w:line="360" w:before="0" w:after="120"/>
        <w:jc w:val="both"/>
        <w:rPr/>
      </w:pPr>
      <w:r>
        <w:rPr/>
        <w:t>En muchas ocasiones, las disoluciones preparadas tienen como fin la determinación analítica cuantitativa de una determinada propiedad y, por tanto, la exactitud con la que se prepare la disolución va a condicionar la exactitud de la medida de la propiedad a determinar.</w:t>
      </w:r>
    </w:p>
    <w:p>
      <w:pPr>
        <w:pStyle w:val="Normal"/>
        <w:spacing w:lineRule="auto" w:line="360" w:before="0" w:after="120"/>
        <w:jc w:val="both"/>
        <w:rPr/>
      </w:pPr>
      <w:r>
        <w:rPr/>
        <w:t>Es importante, por tanto, dedicar una sesión de laboratorio a adquirir los conocimientos mínimos y las habilidades básicas acerca del procedimiento de preparar una disolución. Esto se refiere tanto a los aspectos previos, como la forma de expresar las unidades de concentración o los cálculos previos de las cantidades de soluto y disolvente, como a los aspectos experimentales.</w:t>
      </w:r>
    </w:p>
    <w:p>
      <w:pPr>
        <w:pStyle w:val="Normal"/>
        <w:spacing w:lineRule="auto" w:line="360" w:before="0" w:after="120"/>
        <w:jc w:val="both"/>
        <w:rPr/>
      </w:pPr>
      <w:r>
        <w:rPr/>
        <w:t>En esta sesión de laboratorio los alumnos prepararán una serie de disoluciones con distintos tipos de soluto y, a partir de dichas disoluciones, obtendrán una disolución amortiguadora, de la que comprobarán sus propiedades reguladoras del pH.</w:t>
      </w:r>
    </w:p>
    <w:p>
      <w:pPr>
        <w:pStyle w:val="Normal"/>
        <w:spacing w:lineRule="auto" w:line="360" w:before="0" w:after="120"/>
        <w:jc w:val="both"/>
        <w:rPr>
          <w:b/>
        </w:rPr>
      </w:pPr>
      <w:r>
        <w:rPr>
          <w:b/>
        </w:rPr>
      </w:r>
    </w:p>
    <w:p>
      <w:pPr>
        <w:pStyle w:val="Normal"/>
        <w:spacing w:lineRule="auto" w:line="360" w:before="0" w:after="120"/>
        <w:jc w:val="both"/>
        <w:rPr>
          <w:b/>
        </w:rPr>
      </w:pPr>
      <w:r>
        <w:rPr>
          <w:b/>
        </w:rPr>
      </w:r>
    </w:p>
    <w:p>
      <w:pPr>
        <w:pStyle w:val="Normal"/>
        <w:spacing w:lineRule="auto" w:line="360" w:before="0" w:after="120"/>
        <w:jc w:val="both"/>
        <w:rPr>
          <w:b/>
        </w:rPr>
      </w:pPr>
      <w:r>
        <w:rPr>
          <w:b/>
        </w:rPr>
        <w:t>FUNDAMENTO</w:t>
      </w:r>
    </w:p>
    <w:p>
      <w:pPr>
        <w:pStyle w:val="Normal"/>
        <w:spacing w:lineRule="auto" w:line="360" w:before="0" w:after="120"/>
        <w:jc w:val="both"/>
        <w:rPr>
          <w:b/>
        </w:rPr>
      </w:pPr>
      <w:r>
        <w:rPr>
          <w:b/>
        </w:rPr>
        <w:t>Concentración de una disolución</w:t>
      </w:r>
    </w:p>
    <w:p>
      <w:pPr>
        <w:pStyle w:val="Normal"/>
        <w:spacing w:lineRule="auto" w:line="360" w:before="0" w:after="120"/>
        <w:jc w:val="both"/>
        <w:rPr/>
      </w:pPr>
      <w:r>
        <w:rPr/>
        <w:t>Para describir totalmente una disolución tenemos que conocer su concentración, es decir, la cantidad de soluto presente en una cantidad dada de disolvente (o disolución). La concentración puede expresarse en diversas unidades, entre las cuales tiene especial relevancia la MOLARIDAD (M), definida como moles de soluto por litro de disolución.</w:t>
      </w:r>
    </w:p>
    <w:p>
      <w:pPr>
        <w:pStyle w:val="Normal"/>
        <w:spacing w:lineRule="auto" w:line="360" w:before="0" w:after="120"/>
        <w:jc w:val="both"/>
        <w:rPr/>
      </w:pPr>
      <w:r>
        <w:rPr/>
      </w:r>
      <w:r>
        <w:pict>
          <v:rect fillcolor="#FFFFFF" style="position:absolute;width:405.75pt;height:44.25pt;mso-wrap-distance-left:9.05pt;mso-wrap-distance-right:9.05pt;margin-top:0pt;margin-left:0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5152390" cy="561975"/>
                        <wp:effectExtent l="0" t="0" r="0" b="0"/>
                        <wp:docPr id="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
                                <pic:cNvPicPr>
                                  <a:picLocks noChangeAspect="1" noChangeArrowheads="1"/>
                                </pic:cNvPicPr>
                              </pic:nvPicPr>
                              <pic:blipFill>
                                <a:blip r:embed="rId10"/>
                                <a:stretch>
                                  <a:fillRect/>
                                </a:stretch>
                              </pic:blipFill>
                              <pic:spPr bwMode="auto">
                                <a:xfrm>
                                  <a:off x="0" y="0"/>
                                  <a:ext cx="5152390" cy="561975"/>
                                </a:xfrm>
                                <a:prstGeom prst="rect">
                                  <a:avLst/>
                                </a:prstGeom>
                                <a:noFill/>
                                <a:ln w="9525">
                                  <a:noFill/>
                                  <a:miter lim="800000"/>
                                  <a:headEnd/>
                                  <a:tailEnd/>
                                </a:ln>
                              </pic:spPr>
                            </pic:pic>
                          </a:graphicData>
                        </a:graphic>
                      </wp:inline>
                    </w:drawing>
                  </w:r>
                </w:p>
              </w:txbxContent>
            </v:textbox>
          </v:rect>
        </w:pict>
      </w:r>
    </w:p>
    <w:p>
      <w:pPr>
        <w:pStyle w:val="Normal"/>
        <w:spacing w:lineRule="auto" w:line="360" w:before="0" w:after="120"/>
        <w:jc w:val="both"/>
        <w:rPr/>
      </w:pPr>
      <w:r>
        <w:rPr/>
      </w:r>
    </w:p>
    <w:p>
      <w:pPr>
        <w:pStyle w:val="Normal"/>
        <w:spacing w:lineRule="auto" w:line="360" w:before="0" w:after="120"/>
        <w:jc w:val="both"/>
        <w:rPr/>
      </w:pPr>
      <w:r>
        <w:rPr/>
      </w:r>
    </w:p>
    <w:p>
      <w:pPr>
        <w:pStyle w:val="Normal"/>
        <w:spacing w:lineRule="auto" w:line="360" w:before="0" w:after="120"/>
        <w:jc w:val="both"/>
        <w:rPr/>
      </w:pPr>
      <w:r>
        <w:rPr/>
        <w:t>La concentración puede expresarse también en:</w:t>
      </w:r>
    </w:p>
    <w:p>
      <w:pPr>
        <w:pStyle w:val="Normal"/>
        <w:spacing w:lineRule="auto" w:line="360" w:before="0" w:after="120"/>
        <w:jc w:val="both"/>
        <w:rPr/>
      </w:pPr>
      <w:r>
        <w:rPr/>
        <w:t>PORCENTAJE EN MASA: gramos de soluto por cada 100 g de disolución.</w:t>
      </w:r>
    </w:p>
    <w:p>
      <w:pPr>
        <w:pStyle w:val="Normal"/>
        <w:spacing w:lineRule="auto" w:line="360" w:before="0" w:after="120"/>
        <w:jc w:val="both"/>
        <w:rPr/>
      </w:pPr>
      <w:r>
        <w:rPr/>
        <w:t>PORCENTAJE EN VOLUMEN: mililitros de soluto por cada 100 mL de disolución.</w:t>
      </w:r>
    </w:p>
    <w:p>
      <w:pPr>
        <w:pStyle w:val="Normal"/>
        <w:spacing w:lineRule="auto" w:line="360" w:before="0" w:after="120"/>
        <w:jc w:val="both"/>
        <w:rPr/>
      </w:pPr>
      <w:r>
        <w:rPr/>
        <w:t>PORCENTAJE EN MASA/VOLUMEN: gramos de soluto por cada 100 mL de disolución.</w:t>
      </w:r>
    </w:p>
    <w:p>
      <w:pPr>
        <w:pStyle w:val="Normal"/>
        <w:spacing w:lineRule="auto" w:line="360" w:before="0" w:after="120"/>
        <w:jc w:val="both"/>
        <w:rPr/>
      </w:pPr>
      <w:r>
        <w:rPr/>
        <w:t>FRACCIÓN MOLAR: moles de un componente A de la disolución por moles totales.</w:t>
      </w:r>
    </w:p>
    <w:p>
      <w:pPr>
        <w:pStyle w:val="Normal"/>
        <w:spacing w:lineRule="auto" w:line="360" w:before="0" w:after="120"/>
        <w:jc w:val="both"/>
        <w:rPr/>
      </w:pPr>
      <w:r>
        <w:rPr/>
        <w:t>MOLALIDAD: moles de soluto por kilogramo de disolvente.</w:t>
      </w:r>
    </w:p>
    <w:p>
      <w:pPr>
        <w:pStyle w:val="Normal"/>
        <w:spacing w:lineRule="auto" w:line="360" w:before="0" w:after="120"/>
        <w:jc w:val="both"/>
        <w:rPr/>
      </w:pPr>
      <w:r>
        <w:rPr/>
      </w:r>
    </w:p>
    <w:p>
      <w:pPr>
        <w:pStyle w:val="Normal"/>
        <w:spacing w:lineRule="auto" w:line="360" w:before="0" w:after="120"/>
        <w:jc w:val="both"/>
        <w:rPr>
          <w:b/>
        </w:rPr>
      </w:pPr>
      <w:r>
        <w:rPr>
          <w:b/>
        </w:rPr>
        <w:t>Disoluciones amortiguadoras</w:t>
      </w:r>
    </w:p>
    <w:p>
      <w:pPr>
        <w:pStyle w:val="Normal"/>
        <w:spacing w:lineRule="auto" w:line="360" w:before="0" w:after="120"/>
        <w:jc w:val="both"/>
        <w:rPr>
          <w:spacing w:val="-2"/>
        </w:rPr>
      </w:pPr>
      <w:r>
        <w:rPr>
          <w:spacing w:val="-2"/>
        </w:rPr>
        <w:t xml:space="preserve">Una solución amortiguadora, reguladora o tampón es aquella cuyo pH cambia muy poco por la adición de cantidades moderadas de  un ácido o una base fuertes, o por dilución. </w:t>
      </w:r>
    </w:p>
    <w:p>
      <w:pPr>
        <w:pStyle w:val="Normal"/>
        <w:spacing w:lineRule="auto" w:line="360" w:before="0" w:after="120"/>
        <w:jc w:val="both"/>
        <w:rPr>
          <w:spacing w:val="-2"/>
        </w:rPr>
      </w:pPr>
      <w:r>
        <w:rPr>
          <w:spacing w:val="-2"/>
        </w:rPr>
        <w:t>Muchos procesos, tanto en el laboratorio, como a nivel industrial requieren de condiciones de pH constante. La mayoría de los procesos biológicos dependen críticamente del pH, requiriéndose sistemas de regulación muy eficaces.</w:t>
      </w:r>
    </w:p>
    <w:p>
      <w:pPr>
        <w:pStyle w:val="Normal"/>
        <w:spacing w:lineRule="auto" w:line="360" w:before="0" w:after="120"/>
        <w:jc w:val="both"/>
        <w:rPr>
          <w:spacing w:val="-2"/>
        </w:rPr>
      </w:pPr>
      <w:r>
        <w:rPr>
          <w:spacing w:val="-2"/>
        </w:rPr>
        <w:t>La disolución reguladora requiere de un componente capaz de neutralizar ácidos y otro capaz de neutralizar bases, sin que ambos componentes se neutralicen entre sí. La disolución amortiguadora se forma por mezcla de un ácido débil y su base conjugada o bien de una base débil y su ácido conjugado.</w:t>
      </w:r>
    </w:p>
    <w:p>
      <w:pPr>
        <w:pStyle w:val="Normal"/>
        <w:spacing w:lineRule="auto" w:line="360" w:before="0" w:after="120"/>
        <w:jc w:val="both"/>
        <w:rPr>
          <w:spacing w:val="-2"/>
        </w:rPr>
      </w:pPr>
      <w:r>
        <w:rPr>
          <w:spacing w:val="-2"/>
        </w:rPr>
        <w:t>Consideremos una mezcla reguladora formada por un ácido débil, HA, y su base conjugada, A</w:t>
      </w:r>
      <w:r>
        <w:rPr>
          <w:rFonts w:ascii="Symbol" w:hAnsi="Symbol"/>
          <w:spacing w:val="-2"/>
          <w:vertAlign w:val="superscript"/>
        </w:rPr>
        <w:t></w:t>
      </w:r>
      <w:r>
        <w:rPr>
          <w:spacing w:val="-2"/>
        </w:rPr>
        <w:t>, generada por disociación de una sal AB.</w:t>
      </w:r>
    </w:p>
    <w:p>
      <w:pPr>
        <w:pStyle w:val="Normal"/>
        <w:spacing w:lineRule="auto" w:line="360" w:before="0" w:after="120"/>
        <w:jc w:val="both"/>
        <w:rPr>
          <w:spacing w:val="-2"/>
        </w:rPr>
      </w:pPr>
      <w:r>
        <w:rPr>
          <w:spacing w:val="-2"/>
        </w:rPr>
        <w:t>El ácido débil AH neutralizará la adición de bases:</w:t>
      </w:r>
    </w:p>
    <w:p>
      <w:pPr>
        <w:pStyle w:val="Normal"/>
        <w:spacing w:lineRule="auto" w:line="360" w:before="0" w:after="120"/>
        <w:jc w:val="center"/>
        <w:rPr>
          <w:spacing w:val="-2"/>
        </w:rPr>
      </w:pPr>
      <w:r>
        <w:rPr>
          <w:spacing w:val="-2"/>
        </w:rPr>
        <w:t>HA  + OH</w:t>
      </w:r>
      <w:r>
        <w:rPr>
          <w:rFonts w:ascii="Symbol" w:hAnsi="Symbol"/>
          <w:spacing w:val="-2"/>
          <w:vertAlign w:val="superscript"/>
        </w:rPr>
        <w:t></w:t>
      </w:r>
      <w:r>
        <w:rPr>
          <w:spacing w:val="-2"/>
        </w:rPr>
        <w:t xml:space="preserve"> </w:t>
      </w:r>
      <w:r>
        <w:rPr>
          <w:rFonts w:ascii="Symbol" w:hAnsi="Symbol"/>
          <w:spacing w:val="-2"/>
        </w:rPr>
        <w:t></w:t>
      </w:r>
      <w:r>
        <w:rPr>
          <w:spacing w:val="-2"/>
        </w:rPr>
        <w:t xml:space="preserve"> A</w:t>
      </w:r>
      <w:r>
        <w:rPr>
          <w:rFonts w:ascii="Symbol" w:hAnsi="Symbol"/>
          <w:spacing w:val="-2"/>
          <w:vertAlign w:val="superscript"/>
        </w:rPr>
        <w:t></w:t>
      </w:r>
      <w:r>
        <w:rPr>
          <w:spacing w:val="-2"/>
        </w:rPr>
        <w:t xml:space="preserve">  + H</w:t>
      </w:r>
      <w:r>
        <w:rPr>
          <w:spacing w:val="-2"/>
          <w:vertAlign w:val="subscript"/>
        </w:rPr>
        <w:t>2</w:t>
      </w:r>
      <w:r>
        <w:rPr>
          <w:spacing w:val="-2"/>
        </w:rPr>
        <w:t>O</w:t>
      </w:r>
    </w:p>
    <w:p>
      <w:pPr>
        <w:pStyle w:val="Normal"/>
        <w:spacing w:lineRule="auto" w:line="360" w:before="0" w:after="120"/>
        <w:jc w:val="both"/>
        <w:rPr>
          <w:spacing w:val="-2"/>
        </w:rPr>
      </w:pPr>
      <w:r>
        <w:rPr>
          <w:spacing w:val="-2"/>
        </w:rPr>
        <w:t>La adición de un ácido será neutralizada por reacción con el ión A</w:t>
      </w:r>
      <w:r>
        <w:rPr>
          <w:rFonts w:ascii="Symbol" w:hAnsi="Symbol"/>
          <w:spacing w:val="-2"/>
          <w:vertAlign w:val="superscript"/>
        </w:rPr>
        <w:t></w:t>
      </w:r>
      <w:r>
        <w:rPr>
          <w:spacing w:val="-2"/>
        </w:rPr>
        <w:t>:</w:t>
      </w:r>
    </w:p>
    <w:p>
      <w:pPr>
        <w:pStyle w:val="Normal"/>
        <w:spacing w:lineRule="auto" w:line="360" w:before="0" w:after="120"/>
        <w:jc w:val="center"/>
        <w:rPr>
          <w:spacing w:val="-2"/>
        </w:rPr>
      </w:pPr>
      <w:r>
        <w:rPr>
          <w:spacing w:val="-2"/>
        </w:rPr>
        <w:t>A</w:t>
      </w:r>
      <w:r>
        <w:rPr>
          <w:rFonts w:ascii="Symbol" w:hAnsi="Symbol"/>
          <w:spacing w:val="-2"/>
          <w:vertAlign w:val="superscript"/>
        </w:rPr>
        <w:t></w:t>
      </w:r>
      <w:r>
        <w:rPr>
          <w:spacing w:val="-2"/>
        </w:rPr>
        <w:t xml:space="preserve">  + H</w:t>
      </w:r>
      <w:r>
        <w:rPr>
          <w:spacing w:val="-2"/>
          <w:vertAlign w:val="subscript"/>
        </w:rPr>
        <w:t>3</w:t>
      </w:r>
      <w:r>
        <w:rPr>
          <w:spacing w:val="-2"/>
        </w:rPr>
        <w:t>O</w:t>
      </w:r>
      <w:r>
        <w:rPr>
          <w:spacing w:val="-2"/>
          <w:vertAlign w:val="superscript"/>
        </w:rPr>
        <w:t>+</w:t>
      </w:r>
      <w:r>
        <w:rPr>
          <w:spacing w:val="-2"/>
        </w:rPr>
        <w:t xml:space="preserve"> </w:t>
      </w:r>
      <w:r>
        <w:rPr>
          <w:rFonts w:ascii="Symbol" w:hAnsi="Symbol"/>
          <w:spacing w:val="-2"/>
        </w:rPr>
        <w:t></w:t>
      </w:r>
      <w:r>
        <w:rPr>
          <w:spacing w:val="-2"/>
        </w:rPr>
        <w:t xml:space="preserve"> HA + H</w:t>
      </w:r>
      <w:r>
        <w:rPr>
          <w:spacing w:val="-2"/>
          <w:vertAlign w:val="subscript"/>
        </w:rPr>
        <w:t>2</w:t>
      </w:r>
      <w:r>
        <w:rPr>
          <w:spacing w:val="-2"/>
        </w:rPr>
        <w:t>O</w:t>
      </w:r>
    </w:p>
    <w:p>
      <w:pPr>
        <w:pStyle w:val="Normal"/>
        <w:spacing w:lineRule="auto" w:line="360" w:before="0" w:after="120"/>
        <w:jc w:val="both"/>
        <w:rPr>
          <w:spacing w:val="-2"/>
        </w:rPr>
      </w:pPr>
      <w:r>
        <w:rPr>
          <w:spacing w:val="-2"/>
        </w:rPr>
        <w:t>La extensión de la disociación del ácido AH:</w:t>
      </w:r>
    </w:p>
    <w:p>
      <w:pPr>
        <w:pStyle w:val="Normal"/>
        <w:spacing w:lineRule="auto" w:line="360" w:before="0" w:after="120"/>
        <w:jc w:val="center"/>
        <w:rPr>
          <w:spacing w:val="-2"/>
          <w:vertAlign w:val="superscript"/>
          <w:lang w:val="pt-BR"/>
        </w:rPr>
      </w:pPr>
      <w:r>
        <w:rPr>
          <w:spacing w:val="-2"/>
          <w:lang w:val="pt-BR"/>
        </w:rPr>
        <w:t>HA  + H</w:t>
      </w:r>
      <w:r>
        <w:rPr>
          <w:spacing w:val="-2"/>
          <w:vertAlign w:val="subscript"/>
          <w:lang w:val="pt-BR"/>
        </w:rPr>
        <w:t>2</w:t>
      </w:r>
      <w:r>
        <w:rPr>
          <w:spacing w:val="-2"/>
          <w:lang w:val="pt-BR"/>
        </w:rPr>
        <w:t xml:space="preserve">O </w:t>
      </w:r>
      <w:r>
        <w:rPr>
          <w:rFonts w:cs="MS Reference Sans Serif" w:ascii="MS Reference Sans Serif" w:hAnsi="MS Reference Sans Serif"/>
          <w:spacing w:val="-2"/>
        </w:rPr>
        <w:t>⇄</w:t>
      </w:r>
      <w:r>
        <w:rPr>
          <w:spacing w:val="-2"/>
          <w:lang w:val="pt-BR"/>
        </w:rPr>
        <w:t xml:space="preserve"> A</w:t>
      </w:r>
      <w:r>
        <w:rPr>
          <w:rFonts w:ascii="Symbol" w:hAnsi="Symbol"/>
          <w:spacing w:val="-2"/>
          <w:vertAlign w:val="superscript"/>
        </w:rPr>
        <w:t></w:t>
      </w:r>
      <w:r>
        <w:rPr>
          <w:spacing w:val="-2"/>
          <w:lang w:val="pt-BR"/>
        </w:rPr>
        <w:t xml:space="preserve">  + H</w:t>
      </w:r>
      <w:r>
        <w:rPr>
          <w:spacing w:val="-2"/>
          <w:vertAlign w:val="subscript"/>
          <w:lang w:val="pt-BR"/>
        </w:rPr>
        <w:t>3</w:t>
      </w:r>
      <w:r>
        <w:rPr>
          <w:spacing w:val="-2"/>
          <w:lang w:val="pt-BR"/>
        </w:rPr>
        <w:t>O</w:t>
      </w:r>
      <w:r>
        <w:rPr>
          <w:spacing w:val="-2"/>
          <w:vertAlign w:val="superscript"/>
          <w:lang w:val="pt-BR"/>
        </w:rPr>
        <w:t>+</w:t>
      </w:r>
    </w:p>
    <w:p>
      <w:pPr>
        <w:pStyle w:val="Normal"/>
        <w:spacing w:lineRule="auto" w:line="360" w:before="0" w:after="120"/>
        <w:rPr>
          <w:spacing w:val="-2"/>
          <w:lang w:val="pt-BR"/>
        </w:rPr>
      </w:pPr>
      <w:r>
        <w:rPr>
          <w:spacing w:val="-2"/>
          <w:lang w:val="pt-BR"/>
        </w:rPr>
        <w:t>estará determinada por el valor de la constante K</w:t>
      </w:r>
      <w:r>
        <w:rPr>
          <w:spacing w:val="-2"/>
          <w:vertAlign w:val="subscript"/>
          <w:lang w:val="pt-BR"/>
        </w:rPr>
        <w:t>a</w:t>
      </w:r>
      <w:r>
        <w:rPr>
          <w:spacing w:val="-2"/>
          <w:lang w:val="pt-BR"/>
        </w:rPr>
        <w:t>:</w:t>
      </w:r>
    </w:p>
    <w:p>
      <w:pPr>
        <w:pStyle w:val="Normal"/>
        <w:spacing w:lineRule="auto" w:line="360" w:before="0" w:after="120"/>
        <w:rPr>
          <w:spacing w:val="-2"/>
          <w:lang w:val="pt-BR"/>
        </w:rPr>
      </w:pPr>
      <w:r>
        <w:rPr>
          <w:spacing w:val="-2"/>
          <w:lang w:val="pt-BR"/>
        </w:rPr>
        <w:tab/>
      </w:r>
      <w:r>
        <w:rPr>
          <w:spacing w:val="-2"/>
          <w:lang w:val="pt-BR"/>
        </w:rPr>
        <w:tab/>
        <w:tab/>
        <w:tab/>
        <w:tab/>
        <w:tab/>
        <w:tab/>
        <w:tab/>
        <w:tab/>
        <w:tab/>
        <w:tab/>
        <w:tab/>
        <w:tab/>
        <w:tab/>
        <w:tab/>
        <w:tab/>
      </w:r>
      <w:r>
        <w:pict>
          <v:rect fillcolor="#FFFFFF" style="position:absolute;width:88.55pt;height:44.25pt;mso-wrap-distance-left:9.05pt;mso-wrap-distance-right:9.05pt;margin-top:12pt;margin-left:97.7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123950" cy="561975"/>
                        <wp:effectExtent l="0" t="0" r="0" b="0"/>
                        <wp:docPr id="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
                                <pic:cNvPicPr>
                                  <a:picLocks noChangeAspect="1" noChangeArrowheads="1"/>
                                </pic:cNvPicPr>
                              </pic:nvPicPr>
                              <pic:blipFill>
                                <a:blip r:embed="rId11"/>
                                <a:stretch>
                                  <a:fillRect/>
                                </a:stretch>
                              </pic:blipFill>
                              <pic:spPr bwMode="auto">
                                <a:xfrm>
                                  <a:off x="0" y="0"/>
                                  <a:ext cx="1123950" cy="561975"/>
                                </a:xfrm>
                                <a:prstGeom prst="rect">
                                  <a:avLst/>
                                </a:prstGeom>
                                <a:noFill/>
                                <a:ln w="9525">
                                  <a:noFill/>
                                  <a:miter lim="800000"/>
                                  <a:headEnd/>
                                  <a:tailEnd/>
                                </a:ln>
                              </pic:spPr>
                            </pic:pic>
                          </a:graphicData>
                        </a:graphic>
                      </wp:inline>
                    </w:drawing>
                  </w:r>
                </w:p>
              </w:txbxContent>
            </v:textbox>
          </v:rect>
        </w:pict>
      </w:r>
    </w:p>
    <w:p>
      <w:pPr>
        <w:pStyle w:val="Normal"/>
        <w:spacing w:lineRule="auto" w:line="360"/>
        <w:jc w:val="both"/>
        <w:rPr>
          <w:spacing w:val="-2"/>
          <w:lang w:val="pt-BR"/>
        </w:rPr>
      </w:pPr>
      <w:r>
        <w:rPr>
          <w:spacing w:val="-2"/>
          <w:lang w:val="pt-BR"/>
        </w:rPr>
        <w:tab/>
        <w:tab/>
        <w:tab/>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Tomando logaritmos en ambos lados y despejando el pH llegamos a la ecuación de Henderson-Hasselbalch:</w:t>
      </w:r>
    </w:p>
    <w:p>
      <w:pPr>
        <w:pStyle w:val="Normal"/>
        <w:tabs>
          <w:tab w:val="left" w:pos="-720" w:leader="none"/>
        </w:tabs>
        <w:suppressAutoHyphens w:val="true"/>
        <w:spacing w:lineRule="auto" w:line="360"/>
        <w:jc w:val="both"/>
        <w:rPr>
          <w:spacing w:val="-2"/>
        </w:rPr>
      </w:pPr>
      <w:r>
        <w:rPr>
          <w:spacing w:val="-2"/>
        </w:rPr>
        <w:tab/>
      </w:r>
      <w:r>
        <w:rPr>
          <w:spacing w:val="-2"/>
        </w:rPr>
        <w:tab/>
        <w:tab/>
        <w:tab/>
      </w:r>
      <w:r>
        <w:pict>
          <v:rect fillcolor="#FFFFFF" style="position:absolute;width:110.3pt;height:43.5pt;mso-wrap-distance-left:9.05pt;mso-wrap-distance-right:9.05pt;margin-top:0pt;margin-left:118.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400175" cy="552450"/>
                        <wp:effectExtent l="0" t="0" r="0" b="0"/>
                        <wp:docPr id="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
                                <pic:cNvPicPr>
                                  <a:picLocks noChangeAspect="1" noChangeArrowheads="1"/>
                                </pic:cNvPicPr>
                              </pic:nvPicPr>
                              <pic:blipFill>
                                <a:blip r:embed="rId12"/>
                                <a:stretch>
                                  <a:fillRect/>
                                </a:stretch>
                              </pic:blipFill>
                              <pic:spPr bwMode="auto">
                                <a:xfrm>
                                  <a:off x="0" y="0"/>
                                  <a:ext cx="1400175" cy="552450"/>
                                </a:xfrm>
                                <a:prstGeom prst="rect">
                                  <a:avLst/>
                                </a:prstGeom>
                                <a:noFill/>
                                <a:ln w="9525">
                                  <a:noFill/>
                                  <a:miter lim="800000"/>
                                  <a:headEnd/>
                                  <a:tailEnd/>
                                </a:ln>
                              </pic:spPr>
                            </pic:pic>
                          </a:graphicData>
                        </a:graphic>
                      </wp:inline>
                    </w:drawing>
                  </w:r>
                </w:p>
              </w:txbxContent>
            </v:textbox>
          </v:rect>
        </w:pict>
      </w:r>
    </w:p>
    <w:p>
      <w:pPr>
        <w:pStyle w:val="Normal"/>
        <w:tabs>
          <w:tab w:val="left" w:pos="-720" w:leader="none"/>
        </w:tabs>
        <w:suppressAutoHyphens w:val="true"/>
        <w:spacing w:lineRule="auto" w:line="360" w:before="0" w:after="120"/>
        <w:jc w:val="both"/>
        <w:rPr>
          <w:spacing w:val="-2"/>
        </w:rPr>
      </w:pPr>
      <w:r>
        <w:rPr>
          <w:spacing w:val="-2"/>
        </w:rPr>
      </w:r>
    </w:p>
    <w:p>
      <w:pPr>
        <w:pStyle w:val="Normal"/>
        <w:tabs>
          <w:tab w:val="left" w:pos="-720" w:leader="none"/>
        </w:tabs>
        <w:suppressAutoHyphens w:val="true"/>
        <w:spacing w:lineRule="auto" w:line="360" w:before="0" w:after="120"/>
        <w:jc w:val="both"/>
        <w:rPr>
          <w:spacing w:val="-2"/>
        </w:rPr>
      </w:pPr>
      <w:r>
        <w:rPr>
          <w:spacing w:val="-2"/>
        </w:rPr>
      </w:r>
    </w:p>
    <w:p>
      <w:pPr>
        <w:pStyle w:val="Normal"/>
        <w:tabs>
          <w:tab w:val="left" w:pos="-720" w:leader="none"/>
        </w:tabs>
        <w:suppressAutoHyphens w:val="true"/>
        <w:spacing w:lineRule="auto" w:line="360" w:before="0" w:after="120"/>
        <w:jc w:val="both"/>
        <w:rPr>
          <w:spacing w:val="-2"/>
        </w:rPr>
      </w:pPr>
      <w:r>
        <w:rPr>
          <w:spacing w:val="-2"/>
        </w:rPr>
        <w:t>que relaciona el pH de la disolución con las concentraciones de HA en la disolución, que se puede considerar igual a la concentración inicial de ácido, y la concentración de A</w:t>
      </w:r>
      <w:r>
        <w:rPr>
          <w:rFonts w:ascii="Symbol" w:hAnsi="Symbol"/>
          <w:spacing w:val="-2"/>
          <w:vertAlign w:val="superscript"/>
        </w:rPr>
        <w:t></w:t>
      </w:r>
      <w:r>
        <w:rPr>
          <w:spacing w:val="-2"/>
        </w:rPr>
        <w:t>, que se puede considerar igual a la concentración de sal AB.</w:t>
      </w:r>
    </w:p>
    <w:p>
      <w:pPr>
        <w:pStyle w:val="Normal"/>
        <w:tabs>
          <w:tab w:val="left" w:pos="-720" w:leader="none"/>
        </w:tabs>
        <w:suppressAutoHyphens w:val="true"/>
        <w:spacing w:lineRule="auto" w:line="360" w:before="0" w:after="120"/>
        <w:jc w:val="both"/>
        <w:rPr>
          <w:spacing w:val="-2"/>
        </w:rPr>
      </w:pPr>
      <w:r>
        <w:rPr>
          <w:spacing w:val="-2"/>
        </w:rPr>
        <w:t>A partir de la ecuación anterior puede comprobarse que al variar la relación [A</w:t>
      </w:r>
      <w:r>
        <w:rPr>
          <w:rFonts w:ascii="Symbol" w:hAnsi="Symbol"/>
          <w:spacing w:val="-2"/>
          <w:vertAlign w:val="superscript"/>
        </w:rPr>
        <w:t></w:t>
      </w:r>
      <w:r>
        <w:rPr>
          <w:spacing w:val="-2"/>
        </w:rPr>
        <w:t xml:space="preserve">]/[HA] un valor de 10, el pH sólo se modifica en una unidad. Cuando aumenta </w:t>
      </w:r>
      <w:r>
        <w:rPr>
          <w:rFonts w:ascii="Symbol" w:hAnsi="Symbol"/>
          <w:spacing w:val="-2"/>
        </w:rPr>
        <w:t></w:t>
      </w:r>
      <w:r>
        <w:rPr>
          <w:spacing w:val="-2"/>
        </w:rPr>
        <w:t>A</w:t>
      </w:r>
      <w:r>
        <w:rPr>
          <w:rFonts w:ascii="Symbol" w:hAnsi="Symbol"/>
          <w:spacing w:val="-2"/>
          <w:vertAlign w:val="superscript"/>
        </w:rPr>
        <w:t></w:t>
      </w:r>
      <w:r>
        <w:rPr>
          <w:rFonts w:ascii="Symbol" w:hAnsi="Symbol"/>
          <w:spacing w:val="-2"/>
        </w:rPr>
        <w:t></w:t>
      </w:r>
      <w:r>
        <w:rPr>
          <w:spacing w:val="-2"/>
        </w:rPr>
        <w:t xml:space="preserve">, el pH también lo hace, cuando se incrementa </w:t>
      </w:r>
      <w:r>
        <w:rPr>
          <w:rFonts w:ascii="Symbol" w:hAnsi="Symbol"/>
          <w:spacing w:val="-2"/>
        </w:rPr>
        <w:t></w:t>
      </w:r>
      <w:r>
        <w:rPr>
          <w:spacing w:val="-2"/>
        </w:rPr>
        <w:t>HA</w:t>
      </w:r>
      <w:r>
        <w:rPr>
          <w:rFonts w:ascii="Symbol" w:hAnsi="Symbol"/>
          <w:spacing w:val="-2"/>
        </w:rPr>
        <w:t></w:t>
      </w:r>
      <w:r>
        <w:rPr>
          <w:spacing w:val="-2"/>
        </w:rPr>
        <w:t>, disminuye el pH.</w:t>
      </w:r>
    </w:p>
    <w:p>
      <w:pPr>
        <w:pStyle w:val="Normal"/>
        <w:spacing w:lineRule="auto" w:line="360" w:before="0" w:after="120"/>
        <w:jc w:val="both"/>
        <w:rPr/>
      </w:pPr>
      <w:r>
        <w:rPr/>
      </w:r>
    </w:p>
    <w:p>
      <w:pPr>
        <w:pStyle w:val="Normal"/>
        <w:spacing w:lineRule="auto" w:line="360" w:before="0" w:after="120"/>
        <w:jc w:val="both"/>
        <w:rPr/>
      </w:pPr>
      <w:r>
        <w:rPr/>
      </w:r>
    </w:p>
    <w:p>
      <w:pPr>
        <w:pStyle w:val="Normal"/>
        <w:spacing w:lineRule="auto" w:line="360"/>
        <w:jc w:val="both"/>
        <w:rPr>
          <w:b/>
        </w:rPr>
      </w:pPr>
      <w:r>
        <w:rPr>
          <w:b/>
        </w:rPr>
        <w:t>PARTE EXPERIMENTAL</w:t>
      </w:r>
    </w:p>
    <w:p>
      <w:pPr>
        <w:pStyle w:val="Normal"/>
        <w:spacing w:lineRule="auto" w:line="360"/>
        <w:jc w:val="both"/>
        <w:rPr>
          <w:b/>
        </w:rPr>
      </w:pPr>
      <w:r>
        <w:rPr>
          <w:b/>
        </w:rPr>
      </w:r>
    </w:p>
    <w:p>
      <w:pPr>
        <w:pStyle w:val="Normal"/>
        <w:spacing w:lineRule="auto" w:line="360" w:before="0" w:after="120"/>
        <w:jc w:val="both"/>
        <w:rPr>
          <w:b/>
        </w:rPr>
      </w:pPr>
      <w:r>
        <w:rPr>
          <w:b/>
        </w:rPr>
        <w:t>Material y Aparatos</w:t>
      </w:r>
    </w:p>
    <w:p>
      <w:pPr>
        <w:pStyle w:val="Normal"/>
        <w:spacing w:lineRule="auto" w:line="360" w:before="0" w:after="120"/>
        <w:jc w:val="both"/>
        <w:rPr>
          <w:lang w:val="pt-BR"/>
        </w:rPr>
      </w:pPr>
      <w:r>
        <w:rPr>
          <w:lang w:val="pt-BR"/>
        </w:rPr>
        <w:t>3 Vasos de precipitados de 100 mL</w:t>
      </w:r>
    </w:p>
    <w:p>
      <w:pPr>
        <w:pStyle w:val="Normal"/>
        <w:spacing w:lineRule="auto" w:line="360" w:before="0" w:after="120"/>
        <w:jc w:val="both"/>
        <w:rPr>
          <w:lang w:val="pt-BR"/>
        </w:rPr>
      </w:pPr>
      <w:r>
        <w:rPr>
          <w:lang w:val="pt-BR"/>
        </w:rPr>
        <w:t>1 Vaso de precipitados de 250 mL</w:t>
      </w:r>
    </w:p>
    <w:p>
      <w:pPr>
        <w:pStyle w:val="Normal"/>
        <w:numPr>
          <w:ilvl w:val="0"/>
          <w:numId w:val="10"/>
        </w:numPr>
        <w:tabs>
          <w:tab w:val="left" w:pos="142" w:leader="none"/>
        </w:tabs>
        <w:spacing w:lineRule="auto" w:line="360" w:before="0" w:after="120"/>
        <w:jc w:val="both"/>
        <w:rPr>
          <w:lang w:val="pt-BR"/>
        </w:rPr>
      </w:pPr>
      <w:r>
        <w:rPr>
          <w:rFonts w:eastAsia="Trebuchet MS"/>
          <w:lang w:val="pt-BR"/>
        </w:rPr>
        <w:t xml:space="preserve"> </w:t>
      </w:r>
      <w:r>
        <w:rPr>
          <w:lang w:val="pt-BR"/>
        </w:rPr>
        <w:t>Matraces aforados de 250 mL</w:t>
      </w:r>
    </w:p>
    <w:p>
      <w:pPr>
        <w:pStyle w:val="Normal"/>
        <w:spacing w:lineRule="auto" w:line="360" w:before="0" w:after="120"/>
        <w:ind w:left="390" w:right="0" w:hanging="390"/>
        <w:jc w:val="both"/>
        <w:rPr>
          <w:lang w:val="pt-BR"/>
        </w:rPr>
      </w:pPr>
      <w:r>
        <w:rPr>
          <w:lang w:val="pt-BR"/>
        </w:rPr>
        <w:t>1 Matraz aforado de 100 mL</w:t>
      </w:r>
    </w:p>
    <w:p>
      <w:pPr>
        <w:pStyle w:val="Normal"/>
        <w:spacing w:lineRule="auto" w:line="360" w:before="0" w:after="120"/>
        <w:jc w:val="both"/>
        <w:rPr>
          <w:lang w:val="pt-BR"/>
        </w:rPr>
      </w:pPr>
      <w:r>
        <w:rPr>
          <w:lang w:val="pt-BR"/>
        </w:rPr>
        <w:t>Pipeta de 2 mL</w:t>
      </w:r>
    </w:p>
    <w:p>
      <w:pPr>
        <w:pStyle w:val="Normal"/>
        <w:spacing w:lineRule="auto" w:line="360" w:before="0" w:after="120"/>
        <w:jc w:val="both"/>
        <w:rPr>
          <w:lang w:val="pt-BR"/>
        </w:rPr>
      </w:pPr>
      <w:r>
        <w:rPr>
          <w:lang w:val="pt-BR"/>
        </w:rPr>
        <w:t>Pipeta de 5 mL</w:t>
      </w:r>
    </w:p>
    <w:p>
      <w:pPr>
        <w:pStyle w:val="Normal"/>
        <w:spacing w:lineRule="auto" w:line="360" w:before="0" w:after="120"/>
        <w:jc w:val="both"/>
        <w:rPr>
          <w:lang w:val="pt-BR"/>
        </w:rPr>
      </w:pPr>
      <w:r>
        <w:rPr>
          <w:lang w:val="pt-BR"/>
        </w:rPr>
        <w:t>Bureta</w:t>
      </w:r>
    </w:p>
    <w:p>
      <w:pPr>
        <w:pStyle w:val="Normal"/>
        <w:spacing w:lineRule="auto" w:line="360" w:before="0" w:after="120"/>
        <w:jc w:val="both"/>
        <w:rPr>
          <w:lang w:val="pt-BR"/>
        </w:rPr>
      </w:pPr>
      <w:r>
        <w:rPr>
          <w:lang w:val="pt-BR"/>
        </w:rPr>
        <w:t>Probeta de 50 mL</w:t>
      </w:r>
    </w:p>
    <w:p>
      <w:pPr>
        <w:pStyle w:val="Normal"/>
        <w:spacing w:lineRule="auto" w:line="360" w:before="0" w:after="120"/>
        <w:jc w:val="both"/>
        <w:rPr/>
      </w:pPr>
      <w:r>
        <w:rPr/>
        <w:t>pH-metro</w:t>
      </w:r>
    </w:p>
    <w:p>
      <w:pPr>
        <w:pStyle w:val="Normal"/>
        <w:spacing w:lineRule="auto" w:line="360" w:before="0" w:after="120"/>
        <w:jc w:val="both"/>
        <w:rPr/>
      </w:pPr>
      <w:r>
        <w:rPr/>
        <w:t>Propipeta</w:t>
      </w:r>
    </w:p>
    <w:p>
      <w:pPr>
        <w:pStyle w:val="Normal"/>
        <w:spacing w:lineRule="auto" w:line="360" w:before="0" w:after="120"/>
        <w:jc w:val="both"/>
        <w:rPr/>
      </w:pPr>
      <w:r>
        <w:rPr/>
        <w:t>Varilla de vidrio</w:t>
      </w:r>
    </w:p>
    <w:p>
      <w:pPr>
        <w:pStyle w:val="Normal"/>
        <w:spacing w:lineRule="auto" w:line="360" w:before="0" w:after="120"/>
        <w:jc w:val="both"/>
        <w:rPr/>
      </w:pPr>
      <w:r>
        <w:rPr/>
        <w:t>Vidrio de reloj</w:t>
      </w:r>
    </w:p>
    <w:p>
      <w:pPr>
        <w:pStyle w:val="Normal"/>
        <w:spacing w:lineRule="auto" w:line="360" w:before="0" w:after="120"/>
        <w:jc w:val="both"/>
        <w:rPr/>
      </w:pPr>
      <w:r>
        <w:rPr/>
        <w:t>Pipeta Pasteaur</w:t>
      </w:r>
    </w:p>
    <w:p>
      <w:pPr>
        <w:pStyle w:val="Normal"/>
        <w:spacing w:lineRule="auto" w:line="360" w:before="0" w:after="120"/>
        <w:jc w:val="both"/>
        <w:rPr/>
      </w:pPr>
      <w:r>
        <w:rPr/>
      </w:r>
    </w:p>
    <w:p>
      <w:pPr>
        <w:pStyle w:val="Normal"/>
        <w:spacing w:lineRule="auto" w:line="360" w:before="0" w:after="120"/>
        <w:jc w:val="both"/>
        <w:rPr>
          <w:b/>
        </w:rPr>
      </w:pPr>
      <w:r>
        <w:rPr>
          <w:b/>
        </w:rPr>
        <w:t>Reactivos y Disoluciones</w:t>
      </w:r>
    </w:p>
    <w:p>
      <w:pPr>
        <w:pStyle w:val="Normal"/>
        <w:spacing w:lineRule="auto" w:line="360" w:before="0" w:after="120"/>
        <w:jc w:val="both"/>
        <w:rPr/>
      </w:pPr>
      <w:r>
        <w:rPr/>
        <w:t>Acetato de sodio (NaCH</w:t>
      </w:r>
      <w:r>
        <w:rPr>
          <w:vertAlign w:val="subscript"/>
        </w:rPr>
        <w:t>3</w:t>
      </w:r>
      <w:r>
        <w:rPr/>
        <w:t>COO)</w:t>
      </w:r>
    </w:p>
    <w:p>
      <w:pPr>
        <w:pStyle w:val="Normal"/>
        <w:spacing w:lineRule="auto" w:line="360" w:before="0" w:after="120"/>
        <w:jc w:val="both"/>
        <w:rPr/>
      </w:pPr>
      <w:r>
        <w:rPr/>
        <w:t>Ácido acético (CH</w:t>
      </w:r>
      <w:r>
        <w:rPr>
          <w:vertAlign w:val="subscript"/>
        </w:rPr>
        <w:t>3</w:t>
      </w:r>
      <w:r>
        <w:rPr/>
        <w:t>COOH)</w:t>
      </w:r>
    </w:p>
    <w:p>
      <w:pPr>
        <w:pStyle w:val="Normal"/>
        <w:spacing w:lineRule="auto" w:line="360" w:before="0" w:after="120"/>
        <w:jc w:val="both"/>
        <w:rPr/>
      </w:pPr>
      <w:r>
        <w:rPr/>
        <w:t>Ácido clorhídrico (HCl) 0,5 M</w:t>
      </w:r>
    </w:p>
    <w:p>
      <w:pPr>
        <w:pStyle w:val="Normal"/>
        <w:spacing w:lineRule="auto" w:line="360" w:before="0" w:after="120"/>
        <w:jc w:val="both"/>
        <w:rPr/>
      </w:pPr>
      <w:r>
        <w:rPr/>
        <w:t>Hidróxido de sodio (NaOH) 0,5 M</w:t>
      </w:r>
    </w:p>
    <w:p>
      <w:pPr>
        <w:pStyle w:val="Normal"/>
        <w:spacing w:lineRule="auto" w:line="360" w:before="0" w:after="120"/>
        <w:jc w:val="both"/>
        <w:rPr/>
      </w:pPr>
      <w:r>
        <w:rPr/>
        <w:t>Agua destilada</w:t>
      </w:r>
    </w:p>
    <w:p>
      <w:pPr>
        <w:pStyle w:val="Normal"/>
        <w:spacing w:lineRule="auto" w:line="360" w:before="0" w:after="120"/>
        <w:jc w:val="both"/>
        <w:rPr/>
      </w:pPr>
      <w:r>
        <w:rPr/>
      </w:r>
    </w:p>
    <w:p>
      <w:pPr>
        <w:pStyle w:val="Normal"/>
        <w:spacing w:lineRule="auto" w:line="360" w:before="0" w:after="120"/>
        <w:jc w:val="both"/>
        <w:rPr>
          <w:b/>
        </w:rPr>
      </w:pPr>
      <w:r>
        <w:rPr>
          <w:b/>
        </w:rPr>
        <w:t>Procedimiento para la preparación de disoluciones</w:t>
      </w:r>
    </w:p>
    <w:p>
      <w:pPr>
        <w:pStyle w:val="Normal"/>
        <w:spacing w:lineRule="auto" w:line="360" w:before="0" w:after="120"/>
        <w:jc w:val="both"/>
        <w:rPr/>
      </w:pPr>
      <w:r>
        <w:rPr/>
        <w:t>La utilización de disoluciones requiere, en la mayoría de las ocasiones, conocer su concentración de forma precisa. Para ello es clave minimizar los errores durante el proceso de preparación, utilizando aparatos de medida adecuados.</w:t>
      </w:r>
    </w:p>
    <w:p>
      <w:pPr>
        <w:pStyle w:val="Normal"/>
        <w:spacing w:lineRule="auto" w:line="360" w:before="0" w:after="120"/>
        <w:ind w:left="708" w:right="0" w:hanging="0"/>
        <w:jc w:val="both"/>
        <w:rPr>
          <w:b/>
        </w:rPr>
      </w:pPr>
      <w:r>
        <w:rPr>
          <w:b/>
        </w:rPr>
      </w:r>
    </w:p>
    <w:p>
      <w:pPr>
        <w:pStyle w:val="Normal"/>
        <w:spacing w:lineRule="auto" w:line="360" w:before="0" w:after="120"/>
        <w:ind w:left="708" w:right="0" w:hanging="0"/>
        <w:jc w:val="both"/>
        <w:rPr>
          <w:b/>
        </w:rPr>
      </w:pPr>
      <w:r>
        <w:rPr>
          <w:b/>
        </w:rPr>
        <w:t>Disolución acuosa de un soluto sólido.</w:t>
      </w:r>
    </w:p>
    <w:p>
      <w:pPr>
        <w:pStyle w:val="Normal"/>
        <w:numPr>
          <w:ilvl w:val="0"/>
          <w:numId w:val="19"/>
        </w:numPr>
        <w:spacing w:lineRule="auto" w:line="360" w:before="0" w:after="120"/>
        <w:jc w:val="both"/>
        <w:rPr/>
      </w:pPr>
      <w:r>
        <w:rPr/>
        <w:t xml:space="preserve">Calcular previamente la cantidad requerida de soluto teniendo en cuenta las características específicas del producto: pureza, agua de cristalización,...  </w:t>
      </w:r>
    </w:p>
    <w:p>
      <w:pPr>
        <w:pStyle w:val="Normal"/>
        <w:numPr>
          <w:ilvl w:val="0"/>
          <w:numId w:val="19"/>
        </w:numPr>
        <w:spacing w:lineRule="auto" w:line="360" w:before="0" w:after="120"/>
        <w:jc w:val="both"/>
        <w:rPr/>
      </w:pPr>
      <w:r>
        <w:rPr/>
        <w:t>Los reactivos sólidos han de transferirse a un vidrio de reloj para ser pesados. Previamente debemos conocer con exactitud el peso del vidrio de reloj limpio y seco o bien utilizar la función tara de la balanza. No debe introducirse la espátula en los frascos de reactivos. Ha de extraerse del frasco una cantidad adecuada de reactivo a un recipiente de vidrio, por ejemplo a un vaso de precipitados y desde éste transferir al vidrio de reloj la cantidad necesaria con una espátula. Nunca debemos devolver el producto sobrante al frasco del reactivo para evitar su contaminación.</w:t>
      </w:r>
    </w:p>
    <w:p>
      <w:pPr>
        <w:pStyle w:val="Normal"/>
        <w:numPr>
          <w:ilvl w:val="0"/>
          <w:numId w:val="19"/>
        </w:numPr>
        <w:spacing w:lineRule="auto" w:line="360" w:before="0" w:after="120"/>
        <w:jc w:val="both"/>
        <w:rPr/>
      </w:pPr>
      <w:r>
        <w:rPr/>
        <w:t xml:space="preserve">Pesar la cantidad de soluto calculada en una balanza con precisión suficiente. </w:t>
      </w:r>
    </w:p>
    <w:p>
      <w:pPr>
        <w:pStyle w:val="Normal"/>
        <w:numPr>
          <w:ilvl w:val="0"/>
          <w:numId w:val="19"/>
        </w:numPr>
        <w:spacing w:lineRule="auto" w:line="360" w:before="0" w:after="120"/>
        <w:jc w:val="both"/>
        <w:rPr/>
      </w:pPr>
      <w:r>
        <w:rPr/>
        <w:t>Transferir el sólido a un vaso de precipitados con ayuda de una varilla de vidrio y enjuagar con el disolvente el recipiente  donde se ha pesado, con el objeto de arrastrar todo el producto al interior del vaso.</w:t>
      </w:r>
    </w:p>
    <w:p>
      <w:pPr>
        <w:pStyle w:val="Normal"/>
        <w:numPr>
          <w:ilvl w:val="0"/>
          <w:numId w:val="19"/>
        </w:numPr>
        <w:spacing w:lineRule="auto" w:line="360" w:before="0" w:after="120"/>
        <w:jc w:val="both"/>
        <w:rPr/>
      </w:pPr>
      <w:r>
        <w:rPr/>
        <w:t>Añadir al vaso de precipitados una cantidad de disolvente pequeña pero suficiente para poder disolver el soluto en su totalidad.</w:t>
      </w:r>
    </w:p>
    <w:p>
      <w:pPr>
        <w:pStyle w:val="Normal"/>
        <w:numPr>
          <w:ilvl w:val="0"/>
          <w:numId w:val="19"/>
        </w:numPr>
        <w:spacing w:lineRule="auto" w:line="360" w:before="0" w:after="120"/>
        <w:jc w:val="both"/>
        <w:rPr>
          <w:b/>
        </w:rPr>
      </w:pPr>
      <w:r>
        <w:rPr/>
        <w:t>Una vez disuelto el soluto, transferir  la disolución a un matraz aforado de volumen igual al volumen total de la disolución.  Enjuagar el vaso de precipitados repetidas veces con pequeñas cantidades de disolvente, transfiriéndolas al matraz, para asegurarnos  de que todo el soluto ha sido arrastrado.</w:t>
      </w:r>
      <w:r>
        <w:rPr>
          <w:b/>
        </w:rPr>
        <w:t xml:space="preserve"> </w:t>
      </w:r>
    </w:p>
    <w:p>
      <w:pPr>
        <w:pStyle w:val="Normal"/>
        <w:spacing w:lineRule="auto" w:line="360" w:before="0" w:after="120"/>
        <w:ind w:left="2484" w:right="0" w:firstLine="348"/>
        <w:jc w:val="both"/>
        <w:rPr>
          <w:b/>
        </w:rPr>
      </w:pPr>
      <w:r>
        <w:rPr>
          <w:b/>
        </w:rPr>
        <w:drawing>
          <wp:inline distT="0" distB="0" distL="0" distR="0">
            <wp:extent cx="2063750" cy="2018665"/>
            <wp:effectExtent l="0" t="0" r="0" b="0"/>
            <wp:docPr id="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
                    <pic:cNvPicPr>
                      <a:picLocks noChangeAspect="1" noChangeArrowheads="1"/>
                    </pic:cNvPicPr>
                  </pic:nvPicPr>
                  <pic:blipFill>
                    <a:blip r:embed="rId13"/>
                    <a:stretch>
                      <a:fillRect/>
                    </a:stretch>
                  </pic:blipFill>
                  <pic:spPr bwMode="auto">
                    <a:xfrm>
                      <a:off x="0" y="0"/>
                      <a:ext cx="2063750" cy="2018665"/>
                    </a:xfrm>
                    <a:prstGeom prst="rect">
                      <a:avLst/>
                    </a:prstGeom>
                    <a:noFill/>
                    <a:ln w="9525">
                      <a:noFill/>
                      <a:miter lim="800000"/>
                      <a:headEnd/>
                      <a:tailEnd/>
                    </a:ln>
                  </pic:spPr>
                </pic:pic>
              </a:graphicData>
            </a:graphic>
          </wp:inline>
        </w:drawing>
      </w:r>
    </w:p>
    <w:p>
      <w:pPr>
        <w:pStyle w:val="Normal"/>
        <w:spacing w:lineRule="auto" w:line="360" w:before="0" w:after="120"/>
        <w:ind w:left="360" w:right="0" w:hanging="0"/>
        <w:jc w:val="both"/>
        <w:rPr>
          <w:b/>
        </w:rPr>
      </w:pPr>
      <w:r>
        <w:rPr>
          <w:b/>
        </w:rPr>
      </w:r>
    </w:p>
    <w:p>
      <w:pPr>
        <w:pStyle w:val="Normal"/>
        <w:numPr>
          <w:ilvl w:val="0"/>
          <w:numId w:val="19"/>
        </w:numPr>
        <w:spacing w:lineRule="auto" w:line="360" w:before="0" w:after="120"/>
        <w:jc w:val="both"/>
        <w:rPr/>
      </w:pPr>
      <w:r>
        <w:rPr/>
        <w:t>Enrasar el matraz. Para ello, se añade disolvente con el frasco lavador hasta las proximidades de su aforo, con cuidado de no pasarse. Añadir, con ayuda de una pipeta Pasteur, disolvente hasta que el menisco interior del líquido quede tangente a la señal del enrase.</w:t>
      </w:r>
    </w:p>
    <w:p>
      <w:pPr>
        <w:pStyle w:val="Normal"/>
        <w:spacing w:lineRule="auto" w:line="360" w:before="0" w:after="120"/>
        <w:ind w:left="2124" w:right="0" w:hanging="0"/>
        <w:jc w:val="both"/>
        <w:rPr>
          <w:lang w:val="es-ES" w:eastAsia="es-ES"/>
        </w:rPr>
      </w:pPr>
      <w:r>
        <w:rPr>
          <w:lang w:val="es-ES" w:eastAsia="es-ES"/>
        </w:rPr>
        <w:pict>
          <v:group id="shape_0" style="position:absolute;margin-left:0pt;margin-top:0pt;width:153.35pt;height:145.2pt" coordorigin="0,0" coordsize="3067,2904">
            <v:rect id="shape_0" stroked="f" style="position:absolute;left:0;top:0;width:3066;height:2903;mso-position-horizontal-relative:char">
              <v:wrap v:type="none"/>
              <v:fill on="false" detectmouseclick="t"/>
              <v:stroke color="#3465a4" joinstyle="round" endcap="flat"/>
            </v:rect>
            <v:group id="shape_0" style="position:absolute;left:256;top:0;width:450;height:2375">
              <v:line id="shape_0" from="256,0" to="256,2374" stroked="t" style="position:absolute;mso-position-horizontal-relative:char">
                <v:stroke color="black" weight="9360" joinstyle="miter" endcap="square"/>
                <v:fill on="false" detectmouseclick="t"/>
              </v:line>
              <v:line id="shape_0" from="706,0" to="706,2374" stroked="t" style="position:absolute;mso-position-horizontal-relative:char">
                <v:stroke color="black" weight="9360" joinstyle="miter" endcap="square"/>
                <v:fill on="false" detectmouseclick="t"/>
              </v:line>
              <v:rect id="shape_0" fillcolor="#b2b2b2" stroked="f" style="position:absolute;left:256;top:820;width:449;height:1554;mso-position-horizontal-relative:char">
                <v:wrap v:type="none"/>
                <v:fill type="solid" color2="#4d4d4d" detectmouseclick="t"/>
                <v:stroke color="#3465a4" joinstyle="round" endcap="flat"/>
              </v:rect>
              <v:oval id="shape_0" fillcolor="white" stroked="f" style="position:absolute;left:256;top:736;width:449;height:244;mso-position-horizontal-relative:char">
                <v:wrap v:type="none"/>
                <v:fill type="solid" color2="black" detectmouseclick="t"/>
                <v:stroke color="#3465a4" joinstyle="round" endcap="flat"/>
              </v:oval>
              <v:line id="shape_0" from="256,982" to="705,982" stroked="t" style="position:absolute;mso-position-horizontal-relative:char">
                <v:stroke color="black" weight="9360" joinstyle="miter" endcap="square"/>
                <v:fill on="false" detectmouseclick="t"/>
              </v:line>
            </v:group>
            <v:group id="shape_0" style="position:absolute;left:1290;top:0;width:480;height:2374">
              <v:line id="shape_0" from="1290,0" to="1290,2374" stroked="t" style="position:absolute;mso-position-horizontal-relative:char">
                <v:stroke color="black" weight="9360" joinstyle="miter" endcap="square"/>
                <v:fill on="false" detectmouseclick="t"/>
              </v:line>
              <v:line id="shape_0" from="1770,0" to="1770,2374" stroked="t" style="position:absolute;mso-position-horizontal-relative:char">
                <v:stroke color="black" weight="9360" joinstyle="miter" endcap="square"/>
                <v:fill on="false" detectmouseclick="t"/>
              </v:line>
              <v:rect id="shape_0" fillcolor="#b2b2b2" stroked="f" style="position:absolute;left:1290;top:982;width:479;height:1391;mso-position-horizontal-relative:char">
                <v:wrap v:type="none"/>
                <v:fill type="solid" color2="#4d4d4d" detectmouseclick="t"/>
                <v:stroke color="#3465a4" joinstyle="round" endcap="flat"/>
              </v:rect>
              <v:oval id="shape_0" fillcolor="white" stroked="f" style="position:absolute;left:1290;top:820;width:479;height:244;mso-position-horizontal-relative:char">
                <v:wrap v:type="none"/>
                <v:fill type="solid" color2="black" detectmouseclick="t"/>
                <v:stroke color="#3465a4" joinstyle="round" endcap="flat"/>
              </v:oval>
              <v:line id="shape_0" from="1290,982" to="1769,982" stroked="t" style="position:absolute;mso-position-horizontal-relative:char">
                <v:stroke color="black" weight="9360" joinstyle="miter" endcap="square"/>
                <v:fill on="false" detectmouseclick="t"/>
              </v:line>
            </v:group>
            <v:group id="shape_0" style="position:absolute;left:2384;top:0;width:450;height:2404">
              <v:line id="shape_0" from="2384,0" to="2384,2404" stroked="t" style="position:absolute;mso-position-horizontal-relative:char">
                <v:stroke color="black" weight="9360" joinstyle="miter" endcap="square"/>
                <v:fill on="false" detectmouseclick="t"/>
              </v:line>
              <v:line id="shape_0" from="2834,0" to="2834,2404" stroked="t" style="position:absolute;mso-position-horizontal-relative:char">
                <v:stroke color="black" weight="9360" joinstyle="miter" endcap="square"/>
                <v:fill on="false" detectmouseclick="t"/>
              </v:line>
              <v:rect id="shape_0" fillcolor="#b2b2b2" stroked="f" style="position:absolute;left:2384;top:746;width:449;height:1657;mso-position-horizontal-relative:char">
                <v:wrap v:type="none"/>
                <v:fill type="solid" color2="#4d4d4d" detectmouseclick="t"/>
                <v:stroke color="#3465a4" joinstyle="round" endcap="flat"/>
              </v:rect>
              <v:oval id="shape_0" fillcolor="white" stroked="f" style="position:absolute;left:2384;top:663;width:449;height:247;mso-position-horizontal-relative:char">
                <v:wrap v:type="none"/>
                <v:fill type="solid" color2="black" detectmouseclick="t"/>
                <v:stroke color="#3465a4" joinstyle="round" endcap="flat"/>
              </v:oval>
              <v:line id="shape_0" from="2384,994" to="2833,994" stroked="t" style="position:absolute;mso-position-horizontal-relative:char">
                <v:stroke color="black" weight="9360" joinstyle="miter" endcap="square"/>
                <v:fill on="false" detectmouseclick="t"/>
              </v:line>
            </v:group>
            <v:shapetype id="shapetype_202" coordsize="21600,21600" o:spt="202" path="m,l,21600l21600,21600l21600,xe">
              <v:stroke joinstyle="miter"/>
              <v:path gradientshapeok="t" o:connecttype="rect"/>
            </v:shapetype>
            <v:shape id="shape_0" stroked="f" style="position:absolute;left:29;top:2452;width:1437;height:431;mso-position-horizontal-relative:char" type="shapetype_202">
              <v:wrap v:type="square"/>
              <v:fill on="false" detectmouseclick="t"/>
              <v:stroke color="#3465a4" joinstyle="round" endcap="flat"/>
            </v:shape>
            <v:shape id="shape_0" stroked="f" style="position:absolute;left:1368;top:2472;width:1557;height:431;mso-position-horizontal-relative:char" type="shapetype_202">
              <v:wrap v:type="square"/>
              <v:fill on="false" detectmouseclick="t"/>
              <v:stroke color="#3465a4" joinstyle="round" endcap="flat"/>
            </v:shape>
            <v:line id="shape_0" from="1330,2506" to="2923,2506" stroked="t" style="position:absolute;mso-position-horizontal-relative:char">
              <v:stroke color="black" weight="28440" joinstyle="miter" endcap="square"/>
              <v:fill on="false" detectmouseclick="t"/>
            </v:line>
            <v:line id="shape_0" from="2203,516" to="3027,1415" stroked="t" style="position:absolute;flip:x;mso-position-horizontal-relative:char">
              <v:stroke color="red" weight="19080" joinstyle="miter" endcap="square"/>
              <v:fill on="false" detectmouseclick="t"/>
            </v:line>
            <v:line id="shape_0" from="2228,517" to="2961,1339" stroked="t" style="position:absolute;mso-position-horizontal-relative:char">
              <v:stroke color="red" weight="19080" joinstyle="miter" endcap="square"/>
              <v:fill on="false" detectmouseclick="t"/>
            </v:line>
          </v:group>
        </w:pict>
      </w:r>
    </w:p>
    <w:p>
      <w:pPr>
        <w:pStyle w:val="Normal"/>
        <w:numPr>
          <w:ilvl w:val="0"/>
          <w:numId w:val="19"/>
        </w:numPr>
        <w:spacing w:lineRule="auto" w:line="360" w:before="0" w:after="120"/>
        <w:jc w:val="both"/>
        <w:rPr/>
      </w:pPr>
      <w:r>
        <w:rPr/>
        <w:t xml:space="preserve">Tapar el matraz y agitar invirtiéndolo repetidas veces para que la disolución tenga una concentración homogénea. </w:t>
      </w:r>
    </w:p>
    <w:p>
      <w:pPr>
        <w:pStyle w:val="Normal"/>
        <w:spacing w:lineRule="auto" w:line="360" w:before="0" w:after="120"/>
        <w:ind w:left="708" w:right="0" w:hanging="0"/>
        <w:jc w:val="both"/>
        <w:rPr>
          <w:b/>
        </w:rPr>
      </w:pPr>
      <w:r>
        <w:rPr>
          <w:b/>
        </w:rPr>
      </w:r>
    </w:p>
    <w:p>
      <w:pPr>
        <w:pStyle w:val="Normal"/>
        <w:spacing w:lineRule="auto" w:line="360" w:before="0" w:after="120"/>
        <w:ind w:left="708" w:right="0" w:hanging="0"/>
        <w:jc w:val="both"/>
        <w:rPr>
          <w:b/>
        </w:rPr>
      </w:pPr>
      <w:r>
        <w:rPr>
          <w:b/>
        </w:rPr>
        <w:t>Disolución acuosa de un soluto líquido.</w:t>
      </w:r>
    </w:p>
    <w:p>
      <w:pPr>
        <w:pStyle w:val="Normal"/>
        <w:numPr>
          <w:ilvl w:val="0"/>
          <w:numId w:val="19"/>
        </w:numPr>
        <w:spacing w:lineRule="auto" w:line="360" w:before="0" w:after="120"/>
        <w:jc w:val="both"/>
        <w:rPr/>
      </w:pPr>
      <w:r>
        <w:rPr/>
        <w:t>Calcular el volumen requerido de soluto, teniendo en cuenta las características específicas del producto comercial: fórmula, peso molecular, riqueza, densidad...</w:t>
      </w:r>
    </w:p>
    <w:p>
      <w:pPr>
        <w:pStyle w:val="Normal"/>
        <w:numPr>
          <w:ilvl w:val="0"/>
          <w:numId w:val="19"/>
        </w:numPr>
        <w:spacing w:lineRule="auto" w:line="360" w:before="0" w:after="120"/>
        <w:jc w:val="both"/>
        <w:rPr/>
      </w:pPr>
      <w:r>
        <w:rPr/>
        <w:t xml:space="preserve">Tomar la cantidad calculada con una pipeta o bureta cuyo volumen total sea superior y próximo al volumen necesitado con el fin de que los errores de medida sean lo más pequeños posible. La pipeta no ha de introducirse nunca en el frasco de reactivo, para impedir su contaminación. </w:t>
      </w:r>
    </w:p>
    <w:p>
      <w:pPr>
        <w:pStyle w:val="Normal"/>
        <w:numPr>
          <w:ilvl w:val="0"/>
          <w:numId w:val="19"/>
        </w:numPr>
        <w:spacing w:lineRule="auto" w:line="360" w:before="0" w:after="120"/>
        <w:jc w:val="both"/>
        <w:rPr/>
      </w:pPr>
      <w:r>
        <w:rPr/>
        <w:t>Si se trata de un ácido fuerte, el vaso de precipitados debe contener ya el agua, antes de verter el ácido.</w:t>
      </w:r>
    </w:p>
    <w:p>
      <w:pPr>
        <w:pStyle w:val="Normal"/>
        <w:numPr>
          <w:ilvl w:val="0"/>
          <w:numId w:val="19"/>
        </w:numPr>
        <w:spacing w:lineRule="auto" w:line="360" w:before="0" w:after="120"/>
        <w:jc w:val="both"/>
        <w:rPr>
          <w:b/>
        </w:rPr>
      </w:pPr>
      <w:r>
        <w:rPr/>
        <w:t>Enjuagar el vaso de precipitados repetidas veces con pequeñas cantidades de disolvente, transfiriéndolas al matraz, para asegurarnos  de que todo el soluto ha sido arrastrado.</w:t>
      </w:r>
      <w:r>
        <w:rPr>
          <w:b/>
        </w:rPr>
        <w:t xml:space="preserve"> </w:t>
      </w:r>
    </w:p>
    <w:p>
      <w:pPr>
        <w:pStyle w:val="Normal"/>
        <w:numPr>
          <w:ilvl w:val="0"/>
          <w:numId w:val="19"/>
        </w:numPr>
        <w:spacing w:lineRule="auto" w:line="360" w:before="0" w:after="120"/>
        <w:jc w:val="both"/>
        <w:rPr/>
      </w:pPr>
      <w:r>
        <w:rPr/>
        <w:t xml:space="preserve">Enrasar el matraz según se describió anteriormente y  agitar la disolución. </w:t>
      </w:r>
    </w:p>
    <w:p>
      <w:pPr>
        <w:pStyle w:val="Normal"/>
        <w:spacing w:lineRule="auto" w:line="360" w:before="0" w:after="120"/>
        <w:ind w:left="708" w:right="0" w:hanging="0"/>
        <w:jc w:val="both"/>
        <w:rPr>
          <w:b/>
        </w:rPr>
      </w:pPr>
      <w:r>
        <w:rPr>
          <w:b/>
        </w:rPr>
      </w:r>
    </w:p>
    <w:p>
      <w:pPr>
        <w:pStyle w:val="Normal"/>
        <w:spacing w:lineRule="auto" w:line="360" w:before="0" w:after="120"/>
        <w:ind w:left="708" w:right="0" w:hanging="0"/>
        <w:jc w:val="both"/>
        <w:rPr>
          <w:b/>
        </w:rPr>
      </w:pPr>
      <w:r>
        <w:rPr>
          <w:b/>
        </w:rPr>
        <w:t>Disoluciones preparadas por dilución.</w:t>
      </w:r>
    </w:p>
    <w:p>
      <w:pPr>
        <w:pStyle w:val="Normal"/>
        <w:spacing w:lineRule="auto" w:line="360" w:before="0" w:after="120"/>
        <w:ind w:left="426" w:right="0" w:hanging="0"/>
        <w:jc w:val="both"/>
        <w:rPr/>
      </w:pPr>
      <w:r>
        <w:rPr/>
        <w:t>En ocasiones, hay que preparar disoluciones de muy baja concentración. La preparación directa de estas disoluciones requeriría tomar cantidades muy pequeñas de soluto, que llevarían asociado un error muy elevado. Para evitar esta fuente de error se prepara una disolución más concentrada, de molaridad M</w:t>
      </w:r>
      <w:r>
        <w:rPr>
          <w:vertAlign w:val="subscript"/>
        </w:rPr>
        <w:t>c</w:t>
      </w:r>
      <w:r>
        <w:rPr/>
        <w:t xml:space="preserve"> y se obtiene la disolución requerida de concentración M</w:t>
      </w:r>
      <w:r>
        <w:rPr>
          <w:vertAlign w:val="subscript"/>
        </w:rPr>
        <w:t>d</w:t>
      </w:r>
      <w:r>
        <w:rPr/>
        <w:t xml:space="preserve"> por dilución de la inicial. </w:t>
      </w:r>
    </w:p>
    <w:p>
      <w:pPr>
        <w:pStyle w:val="Normal"/>
        <w:spacing w:lineRule="auto" w:line="360" w:before="0" w:after="120"/>
        <w:ind w:left="426" w:right="0" w:hanging="0"/>
        <w:jc w:val="both"/>
        <w:rPr/>
      </w:pPr>
      <w:r>
        <w:rPr/>
        <w:t>Para saber el volumen de disolución concentrada (V</w:t>
      </w:r>
      <w:r>
        <w:rPr>
          <w:vertAlign w:val="subscript"/>
        </w:rPr>
        <w:t>c</w:t>
      </w:r>
      <w:r>
        <w:rPr/>
        <w:t>) que debemos tomar para preparar una determinada cantidad, V</w:t>
      </w:r>
      <w:r>
        <w:rPr>
          <w:vertAlign w:val="subscript"/>
        </w:rPr>
        <w:t>d</w:t>
      </w:r>
      <w:r>
        <w:rPr/>
        <w:t>, de la disolución diluida únicamente tenemos que aplicar la expresión:</w:t>
      </w:r>
    </w:p>
    <w:p>
      <w:pPr>
        <w:pStyle w:val="Normal"/>
        <w:spacing w:lineRule="auto" w:line="360" w:before="0" w:after="120"/>
        <w:ind w:left="426" w:right="0" w:hanging="0"/>
        <w:jc w:val="both"/>
        <w:rPr>
          <w:vertAlign w:val="subscript"/>
        </w:rPr>
      </w:pPr>
      <w:r>
        <w:rPr/>
        <w:tab/>
        <w:tab/>
        <w:tab/>
        <w:tab/>
        <w:t>V</w:t>
      </w:r>
      <w:r>
        <w:rPr>
          <w:vertAlign w:val="subscript"/>
        </w:rPr>
        <w:t>c</w:t>
      </w:r>
      <w:r>
        <w:rPr/>
        <w:t xml:space="preserve"> </w:t>
      </w:r>
      <w:r>
        <w:rPr>
          <w:rFonts w:ascii="Symbol" w:hAnsi="Symbol"/>
        </w:rPr>
        <w:t></w:t>
      </w:r>
      <w:r>
        <w:rPr/>
        <w:t xml:space="preserve"> M</w:t>
      </w:r>
      <w:r>
        <w:rPr>
          <w:vertAlign w:val="subscript"/>
        </w:rPr>
        <w:t>c</w:t>
      </w:r>
      <w:r>
        <w:rPr/>
        <w:t xml:space="preserve"> = V</w:t>
      </w:r>
      <w:r>
        <w:rPr>
          <w:vertAlign w:val="subscript"/>
        </w:rPr>
        <w:t>d</w:t>
      </w:r>
      <w:r>
        <w:rPr/>
        <w:t xml:space="preserve"> </w:t>
      </w:r>
      <w:r>
        <w:rPr>
          <w:rFonts w:ascii="Symbol" w:hAnsi="Symbol"/>
        </w:rPr>
        <w:t></w:t>
      </w:r>
      <w:r>
        <w:rPr/>
        <w:t xml:space="preserve"> M</w:t>
      </w:r>
      <w:r>
        <w:rPr>
          <w:vertAlign w:val="subscript"/>
        </w:rPr>
        <w:t>d</w:t>
      </w:r>
    </w:p>
    <w:p>
      <w:pPr>
        <w:pStyle w:val="Normal"/>
        <w:spacing w:lineRule="auto" w:line="360" w:before="0" w:after="120"/>
        <w:ind w:left="426" w:right="0" w:hanging="0"/>
        <w:jc w:val="both"/>
        <w:rPr/>
      </w:pPr>
      <w:r>
        <w:rPr/>
        <w:t>donde el único parámetro desconocido es V</w:t>
      </w:r>
      <w:r>
        <w:rPr>
          <w:vertAlign w:val="subscript"/>
        </w:rPr>
        <w:t>c</w:t>
      </w:r>
      <w:r>
        <w:rPr/>
        <w:t>.</w:t>
      </w:r>
    </w:p>
    <w:p>
      <w:pPr>
        <w:pStyle w:val="Normal"/>
        <w:spacing w:lineRule="auto" w:line="360" w:before="0" w:after="120"/>
        <w:ind w:left="426" w:right="0" w:hanging="0"/>
        <w:jc w:val="both"/>
        <w:rPr/>
      </w:pPr>
      <w:r>
        <w:rPr/>
        <w:t>Los pasos a seguir para preparar esta disolución son los siguientes:</w:t>
      </w:r>
    </w:p>
    <w:p>
      <w:pPr>
        <w:pStyle w:val="Normal"/>
        <w:numPr>
          <w:ilvl w:val="0"/>
          <w:numId w:val="11"/>
        </w:numPr>
        <w:spacing w:lineRule="auto" w:line="360" w:before="0" w:after="120"/>
        <w:jc w:val="both"/>
        <w:rPr/>
      </w:pPr>
      <w:r>
        <w:rPr/>
        <w:t>Preparar la disolución concentrada según se indicó anteriormente.</w:t>
      </w:r>
    </w:p>
    <w:p>
      <w:pPr>
        <w:pStyle w:val="Normal"/>
        <w:numPr>
          <w:ilvl w:val="0"/>
          <w:numId w:val="11"/>
        </w:numPr>
        <w:spacing w:lineRule="auto" w:line="360" w:before="0" w:after="120"/>
        <w:jc w:val="both"/>
        <w:rPr/>
      </w:pPr>
      <w:r>
        <w:rPr/>
        <w:t>Calcular en volumen que debemos tomar de la disolución concentrada, V</w:t>
      </w:r>
      <w:r>
        <w:rPr>
          <w:vertAlign w:val="subscript"/>
        </w:rPr>
        <w:t>c</w:t>
      </w:r>
      <w:r>
        <w:rPr/>
        <w:t>, para preparar la cantidad que deseemos de la disolución más diluida, V</w:t>
      </w:r>
      <w:r>
        <w:rPr>
          <w:vertAlign w:val="subscript"/>
        </w:rPr>
        <w:t>d</w:t>
      </w:r>
      <w:r>
        <w:rPr/>
        <w:t>. La cantidad V</w:t>
      </w:r>
      <w:r>
        <w:rPr>
          <w:vertAlign w:val="subscript"/>
        </w:rPr>
        <w:t>c</w:t>
      </w:r>
      <w:r>
        <w:rPr/>
        <w:t>, debe ser tal que lleve asociado un bajo error de medida.</w:t>
      </w:r>
    </w:p>
    <w:p>
      <w:pPr>
        <w:pStyle w:val="Normal"/>
        <w:numPr>
          <w:ilvl w:val="0"/>
          <w:numId w:val="11"/>
        </w:numPr>
        <w:spacing w:lineRule="auto" w:line="360" w:before="0" w:after="120"/>
        <w:jc w:val="both"/>
        <w:rPr/>
      </w:pPr>
      <w:r>
        <w:rPr/>
        <w:t>Tomar la cantidad calculada con una pipeta o bureta cuyo volumen total sea superior y próximo al volumen necesitado con el fin de que los errores de medida sean lo más pequeños posible y transferir a un vaso de precipitados. Añadir una cantidad de disolvente pequeña, agitar con la varilla de vidrio y transferir al matraz aforado del volumen V</w:t>
      </w:r>
      <w:r>
        <w:rPr>
          <w:vertAlign w:val="subscript"/>
        </w:rPr>
        <w:t>d</w:t>
      </w:r>
      <w:r>
        <w:rPr/>
        <w:t xml:space="preserve"> deseado.</w:t>
      </w:r>
    </w:p>
    <w:p>
      <w:pPr>
        <w:pStyle w:val="Normal"/>
        <w:numPr>
          <w:ilvl w:val="0"/>
          <w:numId w:val="11"/>
        </w:numPr>
        <w:spacing w:lineRule="auto" w:line="360" w:before="0" w:after="120"/>
        <w:jc w:val="both"/>
        <w:rPr/>
      </w:pPr>
      <w:r>
        <w:rPr/>
        <w:t xml:space="preserve">Enjuagar el vaso de precipitados repetidas veces con pequeñas cantidades de disolvente, transfiriéndolas al matraz. </w:t>
      </w:r>
    </w:p>
    <w:p>
      <w:pPr>
        <w:pStyle w:val="Normal"/>
        <w:numPr>
          <w:ilvl w:val="0"/>
          <w:numId w:val="11"/>
        </w:numPr>
        <w:spacing w:lineRule="auto" w:line="360" w:before="0" w:after="120"/>
        <w:jc w:val="both"/>
        <w:rPr/>
      </w:pPr>
      <w:r>
        <w:rPr/>
        <w:t xml:space="preserve">Enrasar el matraz y  agitar la disolución. </w:t>
      </w:r>
    </w:p>
    <w:p>
      <w:pPr>
        <w:pStyle w:val="Normal"/>
        <w:spacing w:lineRule="auto" w:line="360" w:before="0" w:after="120"/>
        <w:jc w:val="both"/>
        <w:rPr/>
      </w:pPr>
      <w:r>
        <w:rPr/>
      </w:r>
    </w:p>
    <w:p>
      <w:pPr>
        <w:pStyle w:val="Normal"/>
        <w:numPr>
          <w:ilvl w:val="1"/>
          <w:numId w:val="11"/>
        </w:numPr>
        <w:spacing w:lineRule="auto" w:line="360" w:before="0" w:after="120"/>
        <w:jc w:val="both"/>
        <w:rPr>
          <w:b/>
        </w:rPr>
      </w:pPr>
      <w:r>
        <w:rPr>
          <w:b/>
        </w:rPr>
        <w:t>Preparación de Disoluciones</w:t>
      </w:r>
    </w:p>
    <w:p>
      <w:pPr>
        <w:pStyle w:val="Normal"/>
        <w:numPr>
          <w:ilvl w:val="0"/>
          <w:numId w:val="2"/>
        </w:numPr>
        <w:spacing w:lineRule="auto" w:line="360" w:before="0" w:after="120"/>
        <w:jc w:val="both"/>
        <w:rPr/>
      </w:pPr>
      <w:r>
        <w:rPr/>
        <w:t>Preparar 250 mL de una disolución de concentración 0,2 M de acetato de sodio, NaCH</w:t>
      </w:r>
      <w:r>
        <w:rPr>
          <w:vertAlign w:val="subscript"/>
        </w:rPr>
        <w:t>3</w:t>
      </w:r>
      <w:r>
        <w:rPr/>
        <w:t xml:space="preserve">COO. </w:t>
      </w:r>
    </w:p>
    <w:p>
      <w:pPr>
        <w:pStyle w:val="Normal"/>
        <w:spacing w:lineRule="auto" w:line="360" w:before="0" w:after="120"/>
        <w:ind w:left="708" w:right="0" w:hanging="0"/>
        <w:jc w:val="center"/>
        <w:rPr/>
      </w:pPr>
      <w:r>
        <w:rPr/>
        <w:t xml:space="preserve">g (soluto) = molaridad </w:t>
      </w:r>
      <w:r>
        <w:rPr>
          <w:rFonts w:ascii="Symbol" w:hAnsi="Symbol"/>
        </w:rPr>
        <w:t></w:t>
      </w:r>
      <w:r>
        <w:rPr/>
        <w:t xml:space="preserve"> volumen (L) </w:t>
      </w:r>
      <w:r>
        <w:rPr>
          <w:rFonts w:ascii="Symbol" w:hAnsi="Symbol"/>
        </w:rPr>
        <w:t></w:t>
      </w:r>
      <w:r>
        <w:rPr/>
        <w:t xml:space="preserve"> peso molecular</w:t>
      </w:r>
    </w:p>
    <w:p>
      <w:pPr>
        <w:pStyle w:val="Normal"/>
        <w:spacing w:lineRule="auto" w:line="360" w:before="0" w:after="120"/>
        <w:ind w:left="708" w:right="0" w:hanging="0"/>
        <w:jc w:val="both"/>
        <w:rPr/>
      </w:pPr>
      <w:r>
        <w:rPr/>
        <w:t xml:space="preserve">Tener en cuenta las especificaciones del producto en lo referente a pureza, agua de cristalización... </w:t>
      </w:r>
    </w:p>
    <w:p>
      <w:pPr>
        <w:pStyle w:val="Normal"/>
        <w:numPr>
          <w:ilvl w:val="0"/>
          <w:numId w:val="2"/>
        </w:numPr>
        <w:spacing w:lineRule="auto" w:line="360" w:before="0" w:after="120"/>
        <w:jc w:val="both"/>
        <w:rPr/>
      </w:pPr>
      <w:r>
        <w:rPr/>
        <w:t>Preparar 250 mL de una disolución de concentración 0,1 M de ácido acético, CH</w:t>
      </w:r>
      <w:r>
        <w:rPr>
          <w:vertAlign w:val="subscript"/>
        </w:rPr>
        <w:t>3</w:t>
      </w:r>
      <w:r>
        <w:rPr/>
        <w:t>COOH.</w:t>
      </w:r>
    </w:p>
    <w:p>
      <w:pPr>
        <w:pStyle w:val="Normal"/>
        <w:spacing w:lineRule="auto" w:line="360" w:before="0" w:after="120"/>
        <w:ind w:left="708" w:right="0" w:hanging="0"/>
        <w:jc w:val="both"/>
        <w:rPr/>
      </w:pPr>
      <w:r>
        <w:rPr/>
        <w:t xml:space="preserve">Para preparar disoluciones de solutos líquidos hay que calcular el </w:t>
      </w:r>
      <w:r>
        <w:rPr>
          <w:b/>
        </w:rPr>
        <w:t>volumen</w:t>
      </w:r>
      <w:r>
        <w:rPr/>
        <w:t xml:space="preserve"> de soluto necesario, para ello, después de calcular los gramos, hemos de considerar su densidad y riqueza, para obtener dicho volumen de soluto.</w:t>
      </w:r>
    </w:p>
    <w:p>
      <w:pPr>
        <w:pStyle w:val="Normal"/>
        <w:numPr>
          <w:ilvl w:val="0"/>
          <w:numId w:val="2"/>
        </w:numPr>
        <w:spacing w:lineRule="auto" w:line="360" w:before="0" w:after="120"/>
        <w:jc w:val="both"/>
        <w:rPr/>
      </w:pPr>
      <w:r>
        <w:rPr/>
        <w:t>Preparar 100 mL de una disolución de concentración 0,002 M de acetato de sodio, a partir de la disolución  0,2 M.</w:t>
      </w:r>
    </w:p>
    <w:p>
      <w:pPr>
        <w:pStyle w:val="Normal"/>
        <w:spacing w:lineRule="auto" w:line="360" w:before="0" w:after="120"/>
        <w:ind w:left="360" w:right="0" w:hanging="0"/>
        <w:jc w:val="both"/>
        <w:rPr/>
      </w:pPr>
      <w:r>
        <w:rPr/>
      </w:r>
    </w:p>
    <w:p>
      <w:pPr>
        <w:pStyle w:val="Normal"/>
        <w:numPr>
          <w:ilvl w:val="1"/>
          <w:numId w:val="11"/>
        </w:numPr>
        <w:spacing w:lineRule="auto" w:line="360" w:before="0" w:after="120"/>
        <w:jc w:val="both"/>
        <w:rPr>
          <w:b/>
        </w:rPr>
      </w:pPr>
      <w:r>
        <w:rPr>
          <w:b/>
        </w:rPr>
        <w:t>Formación de una Disolución Reguladora. Propiedades.</w:t>
      </w:r>
    </w:p>
    <w:p>
      <w:pPr>
        <w:pStyle w:val="Normal"/>
        <w:spacing w:lineRule="auto" w:line="360" w:before="0" w:after="120"/>
        <w:jc w:val="both"/>
        <w:rPr/>
      </w:pPr>
      <w:r>
        <w:rPr/>
        <w:t>Formar una disolución reguladora de ácido acético y acetato. Para ello, en un vaso de precipitados de 100 mL, mezclar 50 mL de ácido acético 0,1 M y  50 mL de acetato de sodio 0,2 M de las disoluciones preparadas anteriormente.  Medir con el pH</w:t>
      </w:r>
      <w:r>
        <w:rPr>
          <w:rFonts w:ascii="Symbol" w:hAnsi="Symbol"/>
        </w:rPr>
        <w:t></w:t>
      </w:r>
      <w:r>
        <w:rPr/>
        <w:t>metro el pH de la disolución resultante (indicar en el cuadro resumen).</w:t>
      </w:r>
    </w:p>
    <w:p>
      <w:pPr>
        <w:pStyle w:val="Normal"/>
        <w:spacing w:lineRule="auto" w:line="360" w:before="0" w:after="120"/>
        <w:jc w:val="both"/>
        <w:rPr/>
      </w:pPr>
      <w:r>
        <w:rPr/>
        <w:t xml:space="preserve">Se verifican las propiedades reguladoras del pH de la siguiente forma: </w:t>
      </w:r>
    </w:p>
    <w:p>
      <w:pPr>
        <w:pStyle w:val="Normal"/>
        <w:numPr>
          <w:ilvl w:val="0"/>
          <w:numId w:val="8"/>
        </w:numPr>
        <w:spacing w:lineRule="auto" w:line="360" w:before="0" w:after="120"/>
        <w:jc w:val="both"/>
        <w:rPr/>
      </w:pPr>
      <w:r>
        <w:rPr/>
        <w:t>En un vaso de precipitados de 100 mL se incorporan 50 mL de la disolución reguladora  a la que se añade 1 mL de HCl 0,5 M. Medir su pH.</w:t>
      </w:r>
    </w:p>
    <w:p>
      <w:pPr>
        <w:pStyle w:val="Normal"/>
        <w:numPr>
          <w:ilvl w:val="0"/>
          <w:numId w:val="8"/>
        </w:numPr>
        <w:spacing w:lineRule="auto" w:line="360" w:before="0" w:after="120"/>
        <w:jc w:val="both"/>
        <w:rPr/>
      </w:pPr>
      <w:r>
        <w:rPr/>
        <w:t>En un vaso de precipitados de 100 mL se incorporan 50 mL de la disolución reguladora a la que se añade 1 mL de NaOH 0,5 M. Medir su pH.</w:t>
      </w:r>
    </w:p>
    <w:p>
      <w:pPr>
        <w:pStyle w:val="Normal"/>
        <w:numPr>
          <w:ilvl w:val="0"/>
          <w:numId w:val="8"/>
        </w:numPr>
        <w:spacing w:lineRule="auto" w:line="360" w:before="0" w:after="120"/>
        <w:jc w:val="both"/>
        <w:rPr/>
      </w:pPr>
      <w:r>
        <w:rPr/>
        <w:t>Comparar los resultados anteriormente obtenidos con los resultantes de añadir 1 mL de HCl 0,5 M a 50 mL de agua destilada y 1mL de NaOH 0,5 M a 50 mL de agua destilada.</w:t>
      </w:r>
    </w:p>
    <w:p>
      <w:pPr>
        <w:pStyle w:val="Normal"/>
        <w:spacing w:lineRule="auto" w:line="360" w:before="0" w:after="120"/>
        <w:jc w:val="both"/>
        <w:rPr/>
      </w:pPr>
      <w:r>
        <w:rPr/>
      </w:r>
    </w:p>
    <w:p>
      <w:pPr>
        <w:pStyle w:val="Normal"/>
        <w:spacing w:before="0" w:after="120"/>
        <w:jc w:val="both"/>
        <w:rPr>
          <w:b/>
        </w:rPr>
      </w:pPr>
      <w:r>
        <w:rPr>
          <w:b/>
        </w:rPr>
      </w:r>
    </w:p>
    <w:p>
      <w:pPr>
        <w:pStyle w:val="Normal"/>
        <w:spacing w:before="0" w:after="120"/>
        <w:jc w:val="both"/>
        <w:rPr>
          <w:b/>
        </w:rPr>
      </w:pPr>
      <w:r>
        <w:rPr>
          <w:b/>
        </w:rPr>
        <w:t>RESUMEN DE LOS CÁLCULOS Y RESULTADOS</w:t>
      </w:r>
    </w:p>
    <w:p>
      <w:pPr>
        <w:pStyle w:val="Normal"/>
        <w:spacing w:before="0" w:after="120"/>
        <w:jc w:val="both"/>
        <w:rPr>
          <w:b/>
        </w:rPr>
      </w:pPr>
      <w:r>
        <w:rPr>
          <w:b/>
        </w:rPr>
        <w:t>Preparación de las disoluciones. Indica los cálculos</w:t>
      </w:r>
    </w:p>
    <w:p>
      <w:pPr>
        <w:pStyle w:val="Normal"/>
        <w:numPr>
          <w:ilvl w:val="0"/>
          <w:numId w:val="20"/>
        </w:numPr>
        <w:spacing w:before="0" w:after="120"/>
        <w:jc w:val="both"/>
        <w:rPr/>
      </w:pPr>
      <w:r>
        <w:rPr/>
        <w:t>250 mL de disolución 0,2 M de NaCH</w:t>
      </w:r>
      <w:r>
        <w:rPr>
          <w:vertAlign w:val="subscript"/>
        </w:rPr>
        <w:t>3</w:t>
      </w:r>
      <w:r>
        <w:rPr/>
        <w:t>COO.</w:t>
      </w:r>
    </w:p>
    <w:p>
      <w:pPr>
        <w:pStyle w:val="Normal"/>
        <w:spacing w:before="0" w:after="120"/>
        <w:ind w:left="360" w:right="0" w:hanging="0"/>
        <w:jc w:val="both"/>
        <w:rPr>
          <w:b/>
          <w:lang w:val="es-ES" w:eastAsia="es-ES"/>
        </w:rPr>
      </w:pPr>
      <w:r>
        <w:rPr>
          <w:b/>
          <w:lang w:val="es-ES" w:eastAsia="es-ES"/>
        </w:rPr>
        <w:pict>
          <v:rect id="shape_0" stroked="t" style="position:absolute;margin-left:0pt;margin-top:2.15pt;width:421.7pt;height:169.45pt">
            <v:wrap v:type="none"/>
            <v:fill on="false" detectmouseclick="t"/>
            <v:stroke color="black" weight="9360" joinstyle="miter" endcap="square"/>
          </v:rect>
        </w:pict>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rPr/>
      </w:pPr>
      <w:r>
        <w:rPr>
          <w:rFonts w:eastAsia="Trebuchet MS"/>
        </w:rPr>
        <w:t xml:space="preserve">                      </w:t>
      </w:r>
      <w:r>
        <w:rPr>
          <w:u w:val="single"/>
        </w:rPr>
        <w:t>gramos de soluto pesados</w:t>
      </w:r>
      <w:r>
        <w:rPr/>
        <w:t>=</w:t>
      </w:r>
    </w:p>
    <w:p>
      <w:pPr>
        <w:pStyle w:val="Normal"/>
        <w:spacing w:before="0" w:after="120"/>
        <w:jc w:val="both"/>
        <w:rPr/>
      </w:pPr>
      <w:r>
        <w:rPr/>
      </w:r>
    </w:p>
    <w:p>
      <w:pPr>
        <w:pStyle w:val="Normal"/>
        <w:numPr>
          <w:ilvl w:val="0"/>
          <w:numId w:val="20"/>
        </w:numPr>
        <w:spacing w:before="0" w:after="120"/>
        <w:jc w:val="both"/>
        <w:rPr/>
      </w:pPr>
      <w:r>
        <w:rPr/>
        <w:t>2</w:t>
        <w:pict>
          <v:rect id="shape_0" stroked="t" style="position:absolute;margin-left:0.75pt;margin-top:17.15pt;width:421.7pt;height:197.95pt">
            <v:wrap v:type="none"/>
            <v:fill on="false" detectmouseclick="t"/>
            <v:stroke color="black" weight="9360" joinstyle="miter" endcap="square"/>
          </v:rect>
        </w:pict>
      </w:r>
      <w:r>
        <w:rPr/>
        <w:t>50 mL de disolución 0,1 M de CH</w:t>
      </w:r>
      <w:r>
        <w:rPr>
          <w:vertAlign w:val="subscript"/>
        </w:rPr>
        <w:t>3</w:t>
      </w:r>
      <w:r>
        <w:rPr/>
        <w:t>COOH.</w:t>
      </w:r>
    </w:p>
    <w:p>
      <w:pPr>
        <w:pStyle w:val="Normal"/>
        <w:spacing w:before="0" w:after="120"/>
        <w:ind w:left="360" w:right="0" w:hanging="0"/>
        <w:jc w:val="both"/>
        <w:rPr/>
      </w:pPr>
      <w:r>
        <w:rPr/>
        <w:t>riqueza del ácido comercial:</w:t>
      </w:r>
    </w:p>
    <w:p>
      <w:pPr>
        <w:pStyle w:val="Normal"/>
        <w:spacing w:before="0" w:after="120"/>
        <w:ind w:left="360" w:right="0" w:hanging="0"/>
        <w:jc w:val="both"/>
        <w:rPr/>
      </w:pPr>
      <w:r>
        <w:rPr/>
        <w:t>densidad del ácido comercial:</w:t>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rPr/>
      </w:pPr>
      <w:r>
        <w:rPr>
          <w:rFonts w:eastAsia="Trebuchet MS"/>
        </w:rPr>
        <w:t xml:space="preserve">                      </w:t>
      </w:r>
      <w:r>
        <w:rPr>
          <w:u w:val="single"/>
        </w:rPr>
        <w:t xml:space="preserve">mL de ácido acético necesarios </w:t>
      </w:r>
      <w:r>
        <w:rPr/>
        <w:t>=</w:t>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numPr>
          <w:ilvl w:val="0"/>
          <w:numId w:val="20"/>
        </w:numPr>
        <w:spacing w:before="0" w:after="120"/>
        <w:jc w:val="both"/>
        <w:rPr/>
      </w:pPr>
      <w:r>
        <w:rPr/>
        <w:t>100 mL de disolución 0,002 M de NaCH</w:t>
      </w:r>
      <w:r>
        <w:rPr>
          <w:vertAlign w:val="subscript"/>
        </w:rPr>
        <w:t>3</w:t>
      </w:r>
      <w:r>
        <w:rPr/>
        <w:t>COO por dilución.</w:t>
      </w:r>
    </w:p>
    <w:p>
      <w:pPr>
        <w:pStyle w:val="Normal"/>
        <w:spacing w:before="0" w:after="120"/>
        <w:ind w:left="360" w:right="0" w:hanging="0"/>
        <w:jc w:val="both"/>
        <w:rPr>
          <w:b/>
          <w:lang w:val="es-ES" w:eastAsia="es-ES"/>
        </w:rPr>
      </w:pPr>
      <w:r>
        <w:rPr>
          <w:b/>
          <w:lang w:val="es-ES" w:eastAsia="es-ES"/>
        </w:rPr>
        <w:pict>
          <v:rect id="shape_0" stroked="t" style="position:absolute;margin-left:0pt;margin-top:2.15pt;width:421.7pt;height:138.7pt">
            <v:wrap v:type="none"/>
            <v:fill on="false" detectmouseclick="t"/>
            <v:stroke color="black" weight="9360" joinstyle="miter" endcap="square"/>
          </v:rect>
        </w:pict>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rPr/>
      </w:pPr>
      <w:r>
        <w:rPr>
          <w:rFonts w:eastAsia="Trebuchet MS"/>
        </w:rPr>
        <w:t xml:space="preserve">                     </w:t>
      </w:r>
      <w:r>
        <w:rPr>
          <w:u w:val="single"/>
        </w:rPr>
        <w:t>mL de la disolución de NaCH</w:t>
      </w:r>
      <w:r>
        <w:rPr>
          <w:u w:val="single"/>
          <w:vertAlign w:val="subscript"/>
        </w:rPr>
        <w:t>3</w:t>
      </w:r>
      <w:r>
        <w:rPr>
          <w:u w:val="single"/>
        </w:rPr>
        <w:t>COO  0,2 M</w:t>
      </w:r>
      <w:r>
        <w:rPr/>
        <w:t xml:space="preserve">  =</w:t>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ind w:left="360" w:right="0" w:hanging="0"/>
        <w:jc w:val="both"/>
        <w:rPr/>
      </w:pPr>
      <w:r>
        <w:rPr/>
      </w:r>
    </w:p>
    <w:p>
      <w:pPr>
        <w:pStyle w:val="Normal"/>
        <w:spacing w:before="0" w:after="120"/>
        <w:jc w:val="both"/>
        <w:rPr>
          <w:b/>
        </w:rPr>
      </w:pPr>
      <w:r>
        <w:rPr>
          <w:b/>
        </w:rPr>
        <w:t>Disolución reguladora.</w:t>
      </w:r>
    </w:p>
    <w:p>
      <w:pPr>
        <w:pStyle w:val="Normal"/>
        <w:spacing w:before="0" w:after="120"/>
        <w:jc w:val="both"/>
        <w:rPr>
          <w:b/>
        </w:rPr>
      </w:pPr>
      <w:r>
        <w:rPr>
          <w:b/>
        </w:rPr>
      </w:r>
    </w:p>
    <w:p>
      <w:pPr>
        <w:pStyle w:val="Normal"/>
        <w:spacing w:lineRule="auto" w:line="360" w:before="0" w:after="120"/>
        <w:jc w:val="both"/>
        <w:rPr/>
      </w:pPr>
      <w:r>
        <w:rPr/>
        <w:t>1. Completar la siguiente tabla.</w:t>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2881"/>
        <w:gridCol w:w="2881"/>
        <w:gridCol w:w="2892"/>
      </w:tblGrid>
      <w:tr>
        <w:trPr>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b/>
              </w:rPr>
            </w:pPr>
            <w:r>
              <w:rPr>
                <w:b/>
              </w:rPr>
              <w:t>DISOLUCIÓN</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b/>
              </w:rPr>
            </w:pPr>
            <w:r>
              <w:rPr>
                <w:b/>
              </w:rPr>
              <w:t>pH</w:t>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b/>
              </w:rPr>
            </w:pPr>
            <w:r>
              <w:rPr>
                <w:b/>
              </w:rPr>
              <w:t>Carácter (ácido o básico)</w:t>
            </w:r>
          </w:p>
        </w:tc>
      </w:tr>
      <w:tr>
        <w:trPr>
          <w:trHeight w:val="413" w:hRule="atLeast"/>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both"/>
              <w:rPr/>
            </w:pPr>
            <w:r>
              <w:rPr/>
              <w:t>Reguladora</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pPr>
            <w:r>
              <w:rPr/>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both"/>
              <w:rPr/>
            </w:pPr>
            <w:r>
              <w:rPr/>
            </w:r>
          </w:p>
        </w:tc>
      </w:tr>
      <w:tr>
        <w:trPr>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both"/>
              <w:rPr/>
            </w:pPr>
            <w:r>
              <w:rPr/>
              <w:t>Reguladora + HCl</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pPr>
            <w:r>
              <w:rPr/>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both"/>
              <w:rPr/>
            </w:pPr>
            <w:r>
              <w:rPr/>
            </w:r>
          </w:p>
        </w:tc>
      </w:tr>
      <w:tr>
        <w:trPr>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both"/>
              <w:rPr/>
            </w:pPr>
            <w:r>
              <w:rPr/>
              <w:t>Reguladora + NaOH</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pPr>
            <w:r>
              <w:rPr/>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both"/>
              <w:rPr/>
            </w:pPr>
            <w:r>
              <w:rPr/>
            </w:r>
          </w:p>
        </w:tc>
      </w:tr>
      <w:tr>
        <w:trPr>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both"/>
              <w:rPr/>
            </w:pPr>
            <w:r>
              <w:rPr/>
              <w:t>Agua + HCl</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pPr>
            <w:r>
              <w:rPr/>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both"/>
              <w:rPr/>
            </w:pPr>
            <w:r>
              <w:rPr/>
            </w:r>
          </w:p>
        </w:tc>
      </w:tr>
      <w:tr>
        <w:trPr>
          <w:cantSplit w:val="false"/>
        </w:trPr>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both"/>
              <w:rPr/>
            </w:pPr>
            <w:r>
              <w:rPr/>
              <w:t>Agua + NaOH</w:t>
            </w:r>
          </w:p>
        </w:tc>
        <w:tc>
          <w:tcPr>
            <w:tcW w:w="288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pPr>
            <w:r>
              <w:rPr/>
            </w:r>
          </w:p>
        </w:tc>
        <w:tc>
          <w:tcPr>
            <w:tcW w:w="2892"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both"/>
              <w:rPr/>
            </w:pPr>
            <w:r>
              <w:rPr/>
            </w:r>
          </w:p>
        </w:tc>
      </w:tr>
    </w:tbl>
    <w:p>
      <w:pPr>
        <w:pStyle w:val="Normal"/>
        <w:spacing w:before="0" w:after="120"/>
        <w:jc w:val="both"/>
        <w:rPr>
          <w:b/>
        </w:rPr>
      </w:pPr>
      <w:r>
        <w:rPr>
          <w:b/>
        </w:rPr>
      </w:r>
    </w:p>
    <w:p>
      <w:pPr>
        <w:pStyle w:val="Normal"/>
        <w:spacing w:lineRule="auto" w:line="360" w:before="0" w:after="120"/>
        <w:ind w:left="284" w:right="0" w:hanging="284"/>
        <w:jc w:val="both"/>
        <w:rPr>
          <w:spacing w:val="-2"/>
        </w:rPr>
      </w:pPr>
      <w:r>
        <w:rPr/>
        <w:t>2. Calcula el pH teórico de la disolución reguladora, aplicando la ecuación</w:t>
      </w:r>
      <w:r>
        <w:rPr>
          <w:b/>
        </w:rPr>
        <w:t xml:space="preserve"> </w:t>
      </w:r>
      <w:r>
        <w:rPr/>
        <w:t xml:space="preserve">de </w:t>
      </w:r>
      <w:r>
        <w:rPr>
          <w:spacing w:val="-2"/>
        </w:rPr>
        <w:t>Henderson-Hasselbalch. (K</w:t>
      </w:r>
      <w:r>
        <w:rPr>
          <w:spacing w:val="-2"/>
          <w:vertAlign w:val="subscript"/>
        </w:rPr>
        <w:t>a</w:t>
      </w:r>
      <w:r>
        <w:rPr>
          <w:spacing w:val="-2"/>
        </w:rPr>
        <w:t xml:space="preserve"> del ácido acético =1.8</w:t>
      </w:r>
      <w:r>
        <w:rPr>
          <w:rFonts w:ascii="Symbol" w:hAnsi="Symbol"/>
          <w:spacing w:val="-2"/>
        </w:rPr>
        <w:t></w:t>
      </w:r>
      <w:r>
        <w:rPr>
          <w:spacing w:val="-2"/>
        </w:rPr>
        <w:t>10</w:t>
      </w:r>
      <w:r>
        <w:rPr>
          <w:rFonts w:ascii="Symbol" w:hAnsi="Symbol"/>
          <w:spacing w:val="-2"/>
          <w:vertAlign w:val="superscript"/>
        </w:rPr>
        <w:t></w:t>
      </w:r>
      <w:r>
        <w:rPr>
          <w:spacing w:val="-2"/>
          <w:vertAlign w:val="superscript"/>
        </w:rPr>
        <w:t>5</w:t>
      </w:r>
      <w:r>
        <w:rPr>
          <w:spacing w:val="-2"/>
        </w:rPr>
        <w:t>)</w:t>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b/>
        </w:rPr>
      </w:pPr>
      <w:r>
        <w:rPr>
          <w:b/>
        </w:rPr>
      </w:r>
    </w:p>
    <w:p>
      <w:pPr>
        <w:pStyle w:val="Normal"/>
        <w:pageBreakBefore/>
        <w:spacing w:before="0" w:after="120"/>
        <w:jc w:val="both"/>
        <w:rPr>
          <w:b/>
        </w:rPr>
      </w:pPr>
      <w:r>
        <w:rPr>
          <w:b/>
        </w:rPr>
      </w:r>
    </w:p>
    <w:p>
      <w:pPr>
        <w:pStyle w:val="Normal"/>
        <w:spacing w:before="0" w:after="120"/>
        <w:jc w:val="both"/>
        <w:rPr>
          <w:b/>
        </w:rPr>
      </w:pPr>
      <w:r>
        <w:rPr>
          <w:b/>
        </w:rPr>
      </w:r>
    </w:p>
    <w:p>
      <w:pPr>
        <w:pStyle w:val="Normal"/>
        <w:spacing w:before="0" w:after="120"/>
        <w:jc w:val="both"/>
        <w:rPr>
          <w:b/>
        </w:rPr>
      </w:pPr>
      <w:r>
        <w:rPr>
          <w:b/>
        </w:rPr>
      </w:r>
    </w:p>
    <w:p>
      <w:pPr>
        <w:pStyle w:val="Normal"/>
        <w:spacing w:lineRule="auto" w:line="360" w:before="0" w:after="120"/>
        <w:jc w:val="both"/>
        <w:rPr>
          <w:b/>
        </w:rPr>
      </w:pPr>
      <w:r>
        <w:rPr>
          <w:b/>
        </w:rPr>
        <w:t>Práctica 2. DETERMINACIÓN DE LA CONSTANTE DE LOS GASES</w:t>
        <w:tab/>
        <w:t>.</w:t>
      </w:r>
    </w:p>
    <w:p>
      <w:pPr>
        <w:pStyle w:val="Normal"/>
        <w:spacing w:lineRule="auto" w:line="360" w:before="0" w:after="120"/>
        <w:jc w:val="both"/>
        <w:rPr>
          <w:spacing w:val="-2"/>
        </w:rPr>
      </w:pPr>
      <w:r>
        <w:rPr>
          <w:spacing w:val="-2"/>
        </w:rPr>
      </w:r>
    </w:p>
    <w:p>
      <w:pPr>
        <w:pStyle w:val="Normal"/>
        <w:spacing w:lineRule="auto" w:line="360" w:before="0" w:after="120"/>
        <w:jc w:val="both"/>
        <w:rPr>
          <w:b/>
          <w:spacing w:val="-2"/>
        </w:rPr>
      </w:pPr>
      <w:r>
        <w:rPr>
          <w:b/>
          <w:spacing w:val="-2"/>
        </w:rPr>
        <w:t>FUNDAMENTO</w:t>
      </w:r>
    </w:p>
    <w:p>
      <w:pPr>
        <w:pStyle w:val="Normal"/>
        <w:spacing w:lineRule="auto" w:line="360" w:before="0" w:after="120"/>
        <w:jc w:val="both"/>
        <w:rPr>
          <w:spacing w:val="-2"/>
        </w:rPr>
      </w:pPr>
      <w:r>
        <w:rPr>
          <w:spacing w:val="-2"/>
        </w:rPr>
        <w:t>La ley de los gases ideales establece una relación universal entre la presión ejercida por el gas (</w:t>
      </w:r>
      <w:r>
        <w:rPr>
          <w:i/>
          <w:spacing w:val="-2"/>
        </w:rPr>
        <w:t>p</w:t>
      </w:r>
      <w:r>
        <w:rPr>
          <w:spacing w:val="-2"/>
        </w:rPr>
        <w:t>), el volumen que ocupa (</w:t>
      </w:r>
      <w:r>
        <w:rPr>
          <w:i/>
          <w:spacing w:val="-2"/>
        </w:rPr>
        <w:t>V</w:t>
      </w:r>
      <w:r>
        <w:rPr>
          <w:spacing w:val="-2"/>
        </w:rPr>
        <w:t>), el número de moles que contiene (</w:t>
      </w:r>
      <w:r>
        <w:rPr>
          <w:i/>
          <w:spacing w:val="-2"/>
        </w:rPr>
        <w:t>n</w:t>
      </w:r>
      <w:r>
        <w:rPr>
          <w:spacing w:val="-2"/>
        </w:rPr>
        <w:t>) y la temperatura absoluta a la que se encuentra (</w:t>
      </w:r>
      <w:r>
        <w:rPr>
          <w:i/>
          <w:spacing w:val="-2"/>
        </w:rPr>
        <w:t>T</w:t>
      </w:r>
      <w:r>
        <w:rPr>
          <w:spacing w:val="-2"/>
        </w:rPr>
        <w:t>):</w:t>
      </w:r>
    </w:p>
    <w:p>
      <w:pPr>
        <w:pStyle w:val="Normal"/>
        <w:spacing w:lineRule="auto" w:line="360" w:before="0" w:after="120"/>
        <w:jc w:val="center"/>
        <w:rPr>
          <w:i/>
          <w:spacing w:val="-2"/>
        </w:rPr>
      </w:pPr>
      <w:r>
        <w:rPr>
          <w:i/>
          <w:spacing w:val="-2"/>
        </w:rPr>
        <w:t>pV = nRT</w:t>
      </w:r>
    </w:p>
    <w:p>
      <w:pPr>
        <w:pStyle w:val="Normal"/>
        <w:spacing w:lineRule="auto" w:line="360" w:before="0" w:after="120"/>
        <w:jc w:val="both"/>
        <w:rPr>
          <w:spacing w:val="-2"/>
        </w:rPr>
      </w:pPr>
      <w:r>
        <w:rPr>
          <w:spacing w:val="-2"/>
        </w:rPr>
        <w:t xml:space="preserve">En esta expresión, que se cumple para cualquier gas ideal, </w:t>
      </w:r>
      <w:r>
        <w:rPr>
          <w:i/>
          <w:spacing w:val="-2"/>
        </w:rPr>
        <w:t>R</w:t>
      </w:r>
      <w:r>
        <w:rPr>
          <w:spacing w:val="-2"/>
        </w:rPr>
        <w:t xml:space="preserve"> es una constante, denominada </w:t>
      </w:r>
      <w:r>
        <w:rPr>
          <w:i/>
          <w:spacing w:val="-2"/>
        </w:rPr>
        <w:t>constante de los gases ideales</w:t>
      </w:r>
      <w:r>
        <w:rPr>
          <w:spacing w:val="-2"/>
        </w:rPr>
        <w:t xml:space="preserve">. En esta práctica de laboratorio procederemos a determinar su valor, a partir de los valores de </w:t>
      </w:r>
      <w:r>
        <w:rPr>
          <w:i/>
          <w:spacing w:val="-2"/>
        </w:rPr>
        <w:t>p, T, V y n</w:t>
      </w:r>
      <w:r>
        <w:rPr>
          <w:spacing w:val="-2"/>
        </w:rPr>
        <w:t xml:space="preserve"> de una determinada muestra de gas. En particular determinaremos </w:t>
      </w:r>
      <w:r>
        <w:rPr>
          <w:i/>
          <w:spacing w:val="-2"/>
        </w:rPr>
        <w:t>R</w:t>
      </w:r>
      <w:r>
        <w:rPr>
          <w:spacing w:val="-2"/>
        </w:rPr>
        <w:t xml:space="preserve"> para una muestra de H</w:t>
      </w:r>
      <w:r>
        <w:rPr>
          <w:spacing w:val="-2"/>
          <w:vertAlign w:val="subscript"/>
        </w:rPr>
        <w:t>2</w:t>
      </w:r>
      <w:r>
        <w:rPr>
          <w:spacing w:val="-2"/>
        </w:rPr>
        <w:t>, obtenido por reacción de magnesio con exceso de ácido clorhídrico, según la siguiente reacción química:</w:t>
      </w:r>
    </w:p>
    <w:p>
      <w:pPr>
        <w:pStyle w:val="Normal"/>
        <w:spacing w:lineRule="auto" w:line="360" w:before="0" w:after="120"/>
        <w:jc w:val="center"/>
        <w:rPr>
          <w:spacing w:val="-2"/>
          <w:lang w:val="en-US"/>
        </w:rPr>
      </w:pPr>
      <w:r>
        <w:rPr>
          <w:spacing w:val="-2"/>
          <w:lang w:val="en-US"/>
        </w:rPr>
        <w:t xml:space="preserve">Mg (s)  +  2HCl (ac)   </w:t>
      </w:r>
      <w:r>
        <w:rPr>
          <w:rFonts w:ascii="Symbol" w:hAnsi="Symbol"/>
          <w:spacing w:val="-2"/>
        </w:rPr>
        <w:t></w:t>
      </w:r>
      <w:r>
        <w:rPr>
          <w:spacing w:val="-2"/>
          <w:lang w:val="en-US"/>
        </w:rPr>
        <w:t xml:space="preserve">   MgCl</w:t>
      </w:r>
      <w:r>
        <w:rPr>
          <w:spacing w:val="-2"/>
          <w:vertAlign w:val="subscript"/>
          <w:lang w:val="en-US"/>
        </w:rPr>
        <w:t>2</w:t>
      </w:r>
      <w:r>
        <w:rPr>
          <w:spacing w:val="-2"/>
          <w:lang w:val="en-US"/>
        </w:rPr>
        <w:t xml:space="preserve"> (ac)  +  H</w:t>
      </w:r>
      <w:r>
        <w:rPr>
          <w:spacing w:val="-2"/>
          <w:vertAlign w:val="subscript"/>
          <w:lang w:val="en-US"/>
        </w:rPr>
        <w:t xml:space="preserve">2 </w:t>
      </w:r>
      <w:r>
        <w:rPr>
          <w:spacing w:val="-2"/>
          <w:lang w:val="en-US"/>
        </w:rPr>
        <w:t>(g)</w:t>
      </w:r>
    </w:p>
    <w:p>
      <w:pPr>
        <w:pStyle w:val="Normal"/>
        <w:spacing w:lineRule="auto" w:line="360" w:before="0" w:after="120"/>
        <w:jc w:val="both"/>
        <w:rPr>
          <w:spacing w:val="-2"/>
        </w:rPr>
      </w:pPr>
      <w:r>
        <w:rPr>
          <w:spacing w:val="-2"/>
        </w:rPr>
        <w:t>Conociendo exactamente la masa de magnesio que reacciona, que es el reactivo limitante, y la estequiometría de la reacción se puede conocer los moles de H</w:t>
      </w:r>
      <w:r>
        <w:rPr>
          <w:spacing w:val="-2"/>
          <w:vertAlign w:val="subscript"/>
        </w:rPr>
        <w:t>2</w:t>
      </w:r>
      <w:r>
        <w:rPr>
          <w:spacing w:val="-2"/>
        </w:rPr>
        <w:t xml:space="preserve"> desprendidos.</w:t>
      </w:r>
    </w:p>
    <w:p>
      <w:pPr>
        <w:pStyle w:val="Normal"/>
        <w:spacing w:lineRule="auto" w:line="360" w:before="0" w:after="120"/>
        <w:jc w:val="both"/>
        <w:rPr>
          <w:spacing w:val="-2"/>
        </w:rPr>
      </w:pPr>
      <w:r>
        <w:rPr>
          <w:spacing w:val="-2"/>
        </w:rPr>
        <w:t xml:space="preserve">Estos moles son recogidos para determinar su volumen. Igualmente determinaremos la presión ejercida en las condiciones de temperatura del laboratorio. </w:t>
      </w:r>
    </w:p>
    <w:p>
      <w:pPr>
        <w:pStyle w:val="Normal"/>
        <w:spacing w:lineRule="auto" w:line="360" w:before="0" w:after="120"/>
        <w:jc w:val="both"/>
        <w:rPr>
          <w:spacing w:val="-2"/>
        </w:rPr>
      </w:pPr>
      <w:r>
        <w:rPr>
          <w:spacing w:val="-2"/>
        </w:rPr>
        <w:t>El valor de R se determinará en atm·L·K</w:t>
      </w:r>
      <w:r>
        <w:rPr>
          <w:rFonts w:ascii="Symbol" w:hAnsi="Symbol"/>
          <w:spacing w:val="-2"/>
          <w:vertAlign w:val="superscript"/>
        </w:rPr>
        <w:t></w:t>
      </w:r>
      <w:r>
        <w:rPr>
          <w:spacing w:val="-2"/>
          <w:vertAlign w:val="superscript"/>
        </w:rPr>
        <w:t>1</w:t>
      </w:r>
      <w:r>
        <w:rPr>
          <w:spacing w:val="-2"/>
        </w:rPr>
        <w:t>·mol</w:t>
      </w:r>
      <w:r>
        <w:rPr>
          <w:rFonts w:ascii="Symbol" w:hAnsi="Symbol"/>
          <w:spacing w:val="-2"/>
          <w:vertAlign w:val="superscript"/>
        </w:rPr>
        <w:t></w:t>
      </w:r>
      <w:r>
        <w:rPr>
          <w:spacing w:val="-2"/>
          <w:vertAlign w:val="superscript"/>
        </w:rPr>
        <w:t>1</w:t>
      </w:r>
      <w:r>
        <w:rPr>
          <w:spacing w:val="-2"/>
        </w:rPr>
        <w:t>.</w:t>
      </w:r>
    </w:p>
    <w:p>
      <w:pPr>
        <w:pStyle w:val="Normal"/>
        <w:spacing w:lineRule="auto" w:line="360" w:before="0" w:after="120"/>
        <w:jc w:val="both"/>
        <w:rPr>
          <w:spacing w:val="-2"/>
        </w:rPr>
      </w:pPr>
      <w:r>
        <w:rPr>
          <w:spacing w:val="-2"/>
          <w:u w:val="single"/>
        </w:rPr>
        <w:t>El hidrógeno es un gas inflamable. Evitad la proximidad de cualquier fuente de calor</w:t>
      </w:r>
      <w:r>
        <w:rPr>
          <w:spacing w:val="-2"/>
        </w:rPr>
        <w:t>.</w: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p>
    <w:p>
      <w:pPr>
        <w:pStyle w:val="Normal"/>
        <w:spacing w:lineRule="auto" w:line="360" w:before="0" w:after="120"/>
        <w:jc w:val="both"/>
        <w:rPr>
          <w:b/>
          <w:spacing w:val="-2"/>
        </w:rPr>
      </w:pPr>
      <w:r>
        <w:rPr>
          <w:b/>
          <w:spacing w:val="-2"/>
        </w:rPr>
      </w:r>
    </w:p>
    <w:p>
      <w:pPr>
        <w:pStyle w:val="Normal"/>
        <w:spacing w:lineRule="auto" w:line="360" w:before="0" w:after="120"/>
        <w:jc w:val="both"/>
        <w:rPr>
          <w:b/>
          <w:spacing w:val="-2"/>
        </w:rPr>
      </w:pPr>
      <w:r>
        <w:rPr>
          <w:b/>
          <w:spacing w:val="-2"/>
        </w:rPr>
        <w:t>PARTE EXPERIMENTAL</w:t>
      </w:r>
    </w:p>
    <w:p>
      <w:pPr>
        <w:pStyle w:val="Normal"/>
        <w:spacing w:lineRule="auto" w:line="360" w:before="0" w:after="120"/>
        <w:jc w:val="both"/>
        <w:rPr>
          <w:b/>
          <w:spacing w:val="-2"/>
        </w:rPr>
      </w:pPr>
      <w:r>
        <w:rPr>
          <w:b/>
          <w:spacing w:val="-2"/>
        </w:rPr>
      </w:r>
    </w:p>
    <w:p>
      <w:pPr>
        <w:pStyle w:val="Normal"/>
        <w:spacing w:lineRule="auto" w:line="360" w:before="0" w:after="120"/>
        <w:jc w:val="both"/>
        <w:rPr>
          <w:b/>
          <w:spacing w:val="-2"/>
        </w:rPr>
      </w:pPr>
      <w:r>
        <w:rPr>
          <w:b/>
          <w:spacing w:val="-2"/>
        </w:rPr>
        <w:t>Material y Aparatos</w:t>
      </w:r>
    </w:p>
    <w:p>
      <w:pPr>
        <w:pStyle w:val="Normal"/>
        <w:spacing w:lineRule="auto" w:line="360" w:before="0" w:after="120"/>
        <w:jc w:val="both"/>
        <w:rPr>
          <w:spacing w:val="-2"/>
        </w:rPr>
      </w:pPr>
      <w:r>
        <w:rPr>
          <w:spacing w:val="-2"/>
        </w:rPr>
        <w:t>2 Erlenmeyers</w:t>
      </w:r>
    </w:p>
    <w:p>
      <w:pPr>
        <w:pStyle w:val="Normal"/>
        <w:spacing w:lineRule="auto" w:line="360" w:before="0" w:after="120"/>
        <w:jc w:val="both"/>
        <w:rPr>
          <w:spacing w:val="-2"/>
        </w:rPr>
      </w:pPr>
      <w:r>
        <w:rPr>
          <w:spacing w:val="-2"/>
        </w:rPr>
        <w:t>Cubeta de plástico</w:t>
      </w:r>
    </w:p>
    <w:p>
      <w:pPr>
        <w:pStyle w:val="Normal"/>
        <w:spacing w:lineRule="auto" w:line="360" w:before="0" w:after="120"/>
        <w:jc w:val="both"/>
        <w:rPr>
          <w:spacing w:val="-2"/>
        </w:rPr>
      </w:pPr>
      <w:r>
        <w:rPr>
          <w:spacing w:val="-2"/>
        </w:rPr>
        <w:t>Vaso de 1 L</w:t>
      </w:r>
    </w:p>
    <w:p>
      <w:pPr>
        <w:pStyle w:val="Normal"/>
        <w:spacing w:lineRule="auto" w:line="360" w:before="0" w:after="120"/>
        <w:jc w:val="both"/>
        <w:rPr>
          <w:spacing w:val="-2"/>
        </w:rPr>
      </w:pPr>
      <w:r>
        <w:rPr>
          <w:spacing w:val="-2"/>
        </w:rPr>
        <w:t>Pinza con nuez y soporte metálico</w:t>
      </w:r>
    </w:p>
    <w:p>
      <w:pPr>
        <w:pStyle w:val="Normal"/>
        <w:spacing w:lineRule="auto" w:line="360" w:before="0" w:after="120"/>
        <w:jc w:val="both"/>
        <w:rPr>
          <w:spacing w:val="-2"/>
        </w:rPr>
      </w:pPr>
      <w:r>
        <w:rPr>
          <w:spacing w:val="-2"/>
        </w:rPr>
        <w:t>Probeta de 250 mL</w:t>
      </w:r>
    </w:p>
    <w:p>
      <w:pPr>
        <w:pStyle w:val="Normal"/>
        <w:spacing w:lineRule="auto" w:line="360" w:before="0" w:after="120"/>
        <w:jc w:val="both"/>
        <w:rPr>
          <w:spacing w:val="-2"/>
        </w:rPr>
      </w:pPr>
      <w:r>
        <w:rPr>
          <w:spacing w:val="-2"/>
        </w:rPr>
        <w:t>Tapón horadado con varilla de vidrio</w:t>
      </w:r>
    </w:p>
    <w:p>
      <w:pPr>
        <w:pStyle w:val="Normal"/>
        <w:spacing w:lineRule="auto" w:line="360" w:before="0" w:after="120"/>
        <w:jc w:val="both"/>
        <w:rPr>
          <w:spacing w:val="-2"/>
        </w:rPr>
      </w:pPr>
      <w:r>
        <w:rPr>
          <w:spacing w:val="-2"/>
        </w:rPr>
        <w:t>Tubo de vidrio acodado</w:t>
      </w:r>
    </w:p>
    <w:p>
      <w:pPr>
        <w:pStyle w:val="Normal"/>
        <w:spacing w:lineRule="auto" w:line="360" w:before="0" w:after="120"/>
        <w:jc w:val="both"/>
        <w:rPr>
          <w:spacing w:val="-2"/>
        </w:rPr>
      </w:pPr>
      <w:r>
        <w:rPr>
          <w:spacing w:val="-2"/>
        </w:rPr>
        <w:t>Varilla de vidrio</w:t>
      </w:r>
    </w:p>
    <w:p>
      <w:pPr>
        <w:pStyle w:val="Normal"/>
        <w:spacing w:lineRule="auto" w:line="360" w:before="0" w:after="120"/>
        <w:jc w:val="both"/>
        <w:rPr>
          <w:spacing w:val="-2"/>
        </w:rPr>
      </w:pPr>
      <w:r>
        <w:rPr>
          <w:spacing w:val="-2"/>
        </w:rPr>
        <w:t>Tubo de goma</w:t>
      </w:r>
    </w:p>
    <w:p>
      <w:pPr>
        <w:pStyle w:val="Normal"/>
        <w:spacing w:lineRule="auto" w:line="360" w:before="0" w:after="120"/>
        <w:jc w:val="both"/>
        <w:rPr>
          <w:spacing w:val="-2"/>
        </w:rPr>
      </w:pPr>
      <w:r>
        <w:rPr>
          <w:spacing w:val="-2"/>
        </w:rPr>
        <w:t>Plancha de silicona</w:t>
      </w:r>
    </w:p>
    <w:p>
      <w:pPr>
        <w:pStyle w:val="Normal"/>
        <w:spacing w:lineRule="auto" w:line="360" w:before="0" w:after="120"/>
        <w:jc w:val="both"/>
        <w:rPr>
          <w:b/>
          <w:spacing w:val="-2"/>
        </w:rPr>
      </w:pPr>
      <w:r>
        <w:rPr>
          <w:b/>
          <w:spacing w:val="-2"/>
        </w:rPr>
      </w:r>
    </w:p>
    <w:p>
      <w:pPr>
        <w:pStyle w:val="Normal"/>
        <w:spacing w:lineRule="auto" w:line="360" w:before="0" w:after="120"/>
        <w:jc w:val="both"/>
        <w:rPr>
          <w:b/>
          <w:spacing w:val="-2"/>
        </w:rPr>
      </w:pPr>
      <w:r>
        <w:rPr>
          <w:b/>
          <w:spacing w:val="-2"/>
        </w:rPr>
        <w:t>Reactivos</w:t>
      </w:r>
    </w:p>
    <w:p>
      <w:pPr>
        <w:pStyle w:val="Normal"/>
        <w:spacing w:lineRule="auto" w:line="360" w:before="0" w:after="120"/>
        <w:jc w:val="both"/>
        <w:rPr>
          <w:spacing w:val="-2"/>
        </w:rPr>
      </w:pPr>
      <w:r>
        <w:rPr>
          <w:spacing w:val="-2"/>
        </w:rPr>
        <w:t>Magnesio en limaduras</w:t>
      </w:r>
    </w:p>
    <w:p>
      <w:pPr>
        <w:pStyle w:val="Normal"/>
        <w:spacing w:lineRule="auto" w:line="360" w:before="0" w:after="120"/>
        <w:jc w:val="both"/>
        <w:rPr>
          <w:spacing w:val="-2"/>
        </w:rPr>
      </w:pPr>
      <w:r>
        <w:rPr>
          <w:spacing w:val="-2"/>
        </w:rPr>
        <w:t>HCl 6 M</w:t>
      </w:r>
    </w:p>
    <w:p>
      <w:pPr>
        <w:pStyle w:val="Normal"/>
        <w:spacing w:lineRule="auto" w:line="360" w:before="0" w:after="120"/>
        <w:jc w:val="both"/>
        <w:rPr>
          <w:spacing w:val="-2"/>
        </w:rPr>
      </w:pPr>
      <w:r>
        <w:rPr>
          <w:spacing w:val="-2"/>
        </w:rPr>
        <w:t>Cápsula de gelatina</w:t>
      </w:r>
    </w:p>
    <w:p>
      <w:pPr>
        <w:pStyle w:val="Normal"/>
        <w:spacing w:lineRule="auto" w:line="360" w:before="0" w:after="120"/>
        <w:jc w:val="both"/>
        <w:rPr>
          <w:b/>
          <w:spacing w:val="-2"/>
        </w:rPr>
      </w:pPr>
      <w:r>
        <w:rPr>
          <w:b/>
          <w:spacing w:val="-2"/>
        </w:rPr>
      </w:r>
    </w:p>
    <w:p>
      <w:pPr>
        <w:pStyle w:val="Normal"/>
        <w:pageBreakBefore/>
        <w:spacing w:lineRule="auto" w:line="360" w:before="0" w:after="120"/>
        <w:jc w:val="both"/>
        <w:rPr>
          <w:b/>
          <w:spacing w:val="-2"/>
        </w:rPr>
      </w:pPr>
      <w:r>
        <w:rPr>
          <w:b/>
          <w:spacing w:val="-2"/>
        </w:rPr>
      </w:r>
    </w:p>
    <w:p>
      <w:pPr>
        <w:pStyle w:val="Normal"/>
        <w:spacing w:lineRule="auto" w:line="360" w:before="0" w:after="120"/>
        <w:jc w:val="both"/>
        <w:rPr>
          <w:b/>
          <w:spacing w:val="-2"/>
        </w:rPr>
      </w:pPr>
      <w:r>
        <w:rPr>
          <w:b/>
          <w:spacing w:val="-2"/>
        </w:rPr>
        <w:t>Procedimiento</w:t>
      </w:r>
    </w:p>
    <w:p>
      <w:pPr>
        <w:pStyle w:val="Normal"/>
        <w:spacing w:lineRule="auto" w:line="360" w:before="0" w:after="120"/>
        <w:jc w:val="both"/>
        <w:rPr>
          <w:spacing w:val="-2"/>
        </w:rPr>
      </w:pPr>
      <w:r>
        <w:rPr>
          <w:spacing w:val="-2"/>
        </w:rPr>
        <w:t xml:space="preserve">Para llevar a cabo el experimento se utilizará el montaje que aparece en la figura: </w:t>
      </w:r>
    </w:p>
    <w:p>
      <w:pPr>
        <w:pStyle w:val="Normal"/>
        <w:spacing w:lineRule="auto" w:line="360" w:before="0" w:after="120"/>
        <w:jc w:val="both"/>
        <w:rPr>
          <w:spacing w:val="-2"/>
          <w:lang w:val="nb-NO"/>
        </w:rPr>
      </w:pPr>
      <w:r>
        <w:rPr>
          <w:spacing w:val="-2"/>
          <w:lang w:val="nb-NO"/>
        </w:rPr>
      </w:r>
    </w:p>
    <w:p>
      <w:pPr>
        <w:pStyle w:val="Normal"/>
        <w:spacing w:lineRule="auto" w:line="360" w:before="0" w:after="120"/>
        <w:jc w:val="both"/>
        <w:rPr>
          <w:spacing w:val="-2"/>
          <w:lang w:val="es-ES" w:eastAsia="es-ES"/>
        </w:rPr>
      </w:pPr>
      <w:r>
        <w:rPr>
          <w:spacing w:val="-2"/>
          <w:lang w:val="es-ES" w:eastAsia="es-ES"/>
        </w:rPr>
        <w:pict>
          <v:group id="shape_0" style="position:absolute;margin-left:0pt;margin-top:0pt;width:369.8pt;height:197.75pt" coordorigin="0,0" coordsize="7396,3955">
            <v:rect id="shape_0" stroked="f" style="position:absolute;left:399;top:0;width:6797;height:3848;mso-position-horizontal-relative:char">
              <v:wrap v:type="none"/>
              <v:fill on="false" detectmouseclick="t"/>
              <v:stroke color="#3465a4" joinstyle="round" endcap="flat"/>
            </v:rect>
            <v:line id="shape_0" from="2598,2560" to="2598,3955" stroked="t" style="position:absolute;mso-position-horizontal-relative:char">
              <v:stroke color="#777777" weight="28440" joinstyle="miter" endcap="square"/>
              <v:fill on="false" detectmouseclick="t"/>
            </v:line>
            <v:line id="shape_0" from="0,3956" to="2597,3956" stroked="t" style="position:absolute;mso-position-horizontal-relative:char">
              <v:stroke color="#777777" weight="28440" joinstyle="miter" endcap="square"/>
              <v:fill on="false" detectmouseclick="t"/>
            </v:line>
            <v:line id="shape_0" from="0,2560" to="0,3955" stroked="t" style="position:absolute;mso-position-horizontal-relative:char">
              <v:stroke color="#777777" weight="28440" joinstyle="miter" endcap="square"/>
              <v:fill on="false" detectmouseclick="t"/>
            </v:line>
            <v:line id="shape_0" from="0,3313" to="2597,3313" stroked="t" style="position:absolute;mso-position-horizontal-relative:char">
              <v:stroke color="blue" weight="9360" joinstyle="miter" endcap="square"/>
              <v:fill on="false" detectmouseclick="t"/>
            </v:line>
            <v:group id="shape_0" style="position:absolute;left:399;top:1811;width:1596;height:2014">
              <v:rect id="shape_0" stroked="f" style="position:absolute;left:399;top:1811;width:1595;height:2013;mso-position-horizontal-relative:char">
                <v:imagedata r:id="rId14" detectmouseclick="t"/>
                <v:wrap v:type="none"/>
                <v:stroke color="#3465a4" joinstyle="round" endcap="flat"/>
              </v:rect>
              <v:oval id="shape_0" fillcolor="#bbe0e3" stroked="t" style="position:absolute;left:1156;top:3634;width:167;height:105;mso-position-horizontal-relative:char">
                <v:wrap v:type="none"/>
                <v:fill type="solid" color2="#441f1c" detectmouseclick="t"/>
                <v:stroke color="black" weight="9360" joinstyle="miter" endcap="square"/>
              </v:oval>
            </v:group>
            <v:line id="shape_0" from="197,3527" to="296,3527" stroked="t" style="position:absolute;mso-position-horizontal-relative:char">
              <v:stroke color="blue" weight="9360" joinstyle="miter" endcap="square"/>
              <v:fill on="false" detectmouseclick="t"/>
            </v:line>
            <v:line id="shape_0" from="2398,3636" to="2495,3636" stroked="t" style="position:absolute;mso-position-horizontal-relative:char">
              <v:stroke color="blue" weight="9360" joinstyle="miter" endcap="square"/>
              <v:fill on="false" detectmouseclick="t"/>
            </v:line>
            <v:line id="shape_0" from="2299,3743" to="2396,3743" stroked="t" style="position:absolute;mso-position-horizontal-relative:char">
              <v:stroke color="blue" weight="9360" joinstyle="miter" endcap="square"/>
              <v:fill on="false" detectmouseclick="t"/>
            </v:line>
            <v:line id="shape_0" from="2098,3420" to="2197,3420" stroked="t" style="position:absolute;mso-position-horizontal-relative:char">
              <v:stroke color="blue" weight="9360" joinstyle="miter" endcap="square"/>
              <v:fill on="false" detectmouseclick="t"/>
            </v:line>
            <v:line id="shape_0" from="2398,3420" to="2495,3420" stroked="t" style="position:absolute;mso-position-horizontal-relative:char">
              <v:stroke color="blue" weight="9360" joinstyle="miter" endcap="square"/>
              <v:fill on="false" detectmouseclick="t"/>
            </v:line>
            <v:line id="shape_0" from="98,3743" to="195,3743" stroked="t" style="position:absolute;mso-position-horizontal-relative:char">
              <v:stroke color="blue" weight="9360" joinstyle="miter" endcap="square"/>
              <v:fill on="false" detectmouseclick="t"/>
            </v:line>
            <v:line id="shape_0" from="197,3636" to="296,3636" stroked="t" style="position:absolute;mso-position-horizontal-relative:char">
              <v:stroke color="blue" weight="9360" joinstyle="miter" endcap="square"/>
              <v:fill on="false" detectmouseclick="t"/>
            </v:line>
            <v:line id="shape_0" from="2098,3636" to="2197,3636" stroked="t" style="position:absolute;mso-position-horizontal-relative:char">
              <v:stroke color="blue" weight="9360" joinstyle="miter" endcap="square"/>
              <v:fill on="false" detectmouseclick="t"/>
            </v:line>
            <v:line id="shape_0" from="298,3313" to="598,3313" stroked="t" style="position:absolute;mso-position-horizontal-relative:char">
              <v:stroke color="blue" weight="9360" joinstyle="miter" endcap="square"/>
              <v:fill on="false" detectmouseclick="t"/>
            </v:line>
            <v:line id="shape_0" from="1799,3313" to="2096,3313" stroked="t" style="position:absolute;mso-position-horizontal-relative:char">
              <v:stroke color="blue" weight="9360" joinstyle="miter" endcap="square"/>
              <v:fill on="false" detectmouseclick="t"/>
            </v:line>
            <v:line id="shape_0" from="1100,93" to="1100,3203" stroked="t" style="position:absolute;flip:y;mso-position-horizontal-relative:char">
              <v:stroke color="black" weight="9360" joinstyle="miter" endcap="square"/>
              <v:fill on="false" detectmouseclick="t"/>
            </v:line>
            <v:line id="shape_0" from="1100,94" to="3596,94" stroked="t" style="position:absolute;mso-position-horizontal-relative:char">
              <v:stroke color="black" weight="9360" joinstyle="miter" endcap="square"/>
              <v:fill on="false" detectmouseclick="t"/>
            </v:line>
            <v:line id="shape_0" from="7397,2560" to="7397,3955" stroked="t" style="position:absolute;mso-position-horizontal-relative:char">
              <v:stroke color="#777777" weight="28440" joinstyle="miter" endcap="square"/>
              <v:fill on="false" detectmouseclick="t"/>
            </v:line>
            <v:line id="shape_0" from="3499,3956" to="7396,3956" stroked="t" style="position:absolute;mso-position-horizontal-relative:char">
              <v:stroke color="#777777" weight="28440" joinstyle="miter" endcap="square"/>
              <v:fill on="false" detectmouseclick="t"/>
            </v:line>
            <v:line id="shape_0" from="3499,2560" to="3499,3955" stroked="t" style="position:absolute;mso-position-horizontal-relative:char">
              <v:stroke color="#777777" weight="28440" joinstyle="miter" endcap="square"/>
              <v:fill on="false" detectmouseclick="t"/>
            </v:line>
            <v:line id="shape_0" from="6700,3847" to="6797,3847" stroked="t" style="position:absolute;mso-position-horizontal-relative:char">
              <v:stroke color="blue" weight="9360" joinstyle="miter" endcap="square"/>
              <v:fill on="false" detectmouseclick="t"/>
            </v:line>
            <v:line id="shape_0" from="5796,3743" to="5895,3743" stroked="t" style="position:absolute;mso-position-horizontal-relative:char">
              <v:stroke color="blue" weight="9360" joinstyle="miter" endcap="square"/>
              <v:fill on="false" detectmouseclick="t"/>
            </v:line>
            <v:line id="shape_0" from="5596,3420" to="5694,3420" stroked="t" style="position:absolute;mso-position-horizontal-relative:char">
              <v:stroke color="blue" weight="9360" joinstyle="miter" endcap="square"/>
              <v:fill on="false" detectmouseclick="t"/>
            </v:line>
            <v:line id="shape_0" from="5897,3420" to="5994,3420" stroked="t" style="position:absolute;mso-position-horizontal-relative:char">
              <v:stroke color="blue" weight="9360" joinstyle="miter" endcap="square"/>
              <v:fill on="false" detectmouseclick="t"/>
            </v:line>
            <v:group id="shape_0" style="position:absolute;left:4498;top:3636;width:296;height:210">
              <v:line id="shape_0" from="4596,3636" to="4693,3636" stroked="t" style="position:absolute;mso-position-horizontal-relative:char">
                <v:stroke color="blue" weight="9360" joinstyle="miter" endcap="square"/>
                <v:fill on="false" detectmouseclick="t"/>
              </v:line>
              <v:line id="shape_0" from="4498,3847" to="4595,3847" stroked="t" style="position:absolute;mso-position-horizontal-relative:char">
                <v:stroke color="blue" weight="9360" joinstyle="miter" endcap="square"/>
                <v:fill on="false" detectmouseclick="t"/>
              </v:line>
              <v:line id="shape_0" from="4697,3743" to="4794,3743" stroked="t" style="position:absolute;mso-position-horizontal-relative:char">
                <v:stroke color="blue" weight="9360" joinstyle="miter" endcap="square"/>
                <v:fill on="false" detectmouseclick="t"/>
              </v:line>
            </v:group>
            <v:line id="shape_0" from="5596,3636" to="5694,3636" stroked="t" style="position:absolute;mso-position-horizontal-relative:char">
              <v:stroke color="blue" weight="9360" joinstyle="miter" endcap="square"/>
              <v:fill on="false" detectmouseclick="t"/>
            </v:line>
            <v:line id="shape_0" from="1199,201" to="1199,3204" stroked="t" style="position:absolute;flip:y;mso-position-horizontal-relative:char">
              <v:stroke color="black" weight="9360" joinstyle="miter" endcap="square"/>
              <v:fill on="false" detectmouseclick="t"/>
            </v:line>
            <v:line id="shape_0" from="1199,201" to="3497,201" stroked="t" style="position:absolute;mso-position-horizontal-relative:char">
              <v:stroke color="black" weight="9360" joinstyle="miter" endcap="square"/>
              <v:fill on="false" detectmouseclick="t"/>
            </v:line>
            <v:line id="shape_0" from="4898,3527" to="5497,3527" stroked="t" style="position:absolute;mso-position-horizontal-relative:char">
              <v:stroke color="black" weight="9360" joinstyle="miter" endcap="square"/>
              <v:fill on="false" detectmouseclick="t"/>
            </v:line>
            <v:line id="shape_0" from="4999,3420" to="5397,3420" stroked="t" style="position:absolute;mso-position-horizontal-relative:char">
              <v:stroke color="black" weight="9360" joinstyle="miter" endcap="square"/>
              <v:fill on="false" detectmouseclick="t"/>
            </v:line>
            <v:line id="shape_0" from="999,2024" to="1398,2024" stroked="t" style="position:absolute;mso-position-horizontal-relative:char">
              <v:stroke color="black" weight="9360" joinstyle="miter" endcap="square"/>
              <v:fill on="false" detectmouseclick="t"/>
            </v:line>
            <v:line id="shape_0" from="999,2239" to="1398,2239" stroked="t" style="position:absolute;mso-position-horizontal-relative:char">
              <v:stroke color="black" weight="9360" joinstyle="miter" endcap="square"/>
              <v:fill on="false" detectmouseclick="t"/>
            </v:line>
            <v:rect id="shape_0" stroked="t" style="position:absolute;left:999;top:2024;width:399;height:213;mso-position-horizontal-relative:char">
              <v:wrap v:type="none"/>
              <v:imagedata type="tile" color2="black" r:id="rId15" detectmouseclick="t"/>
              <v:stroke color="black" weight="9360" joinstyle="miter" endcap="square"/>
            </v:rect>
            <v:line id="shape_0" from="3499,2777" to="7396,2777" stroked="t" style="position:absolute;mso-position-horizontal-relative:char">
              <v:stroke color="blue" weight="9360" joinstyle="miter" endcap="square"/>
              <v:fill on="false" detectmouseclick="t"/>
            </v:line>
            <v:rect id="shape_0" stroked="f" style="position:absolute;left:4597;top:1488;width:1698;height:1801;rotation:180;mso-position-horizontal-relative:char">
              <v:imagedata r:id="rId16" detectmouseclick="t"/>
              <v:wrap v:type="none"/>
              <v:stroke color="#3465a4" joinstyle="round" endcap="flat"/>
            </v:rect>
            <v:line id="shape_0" from="3598,94" to="4998,3418" stroked="t" style="position:absolute;mso-position-horizontal-relative:char">
              <v:stroke color="black" weight="9360" joinstyle="miter" endcap="square"/>
              <v:fill on="false" detectmouseclick="t"/>
            </v:line>
            <v:line id="shape_0" from="3499,201" to="4897,3525" stroked="t" style="position:absolute;mso-position-horizontal-relative:char">
              <v:stroke color="black" weight="9360" joinstyle="miter" endcap="square"/>
              <v:fill on="false" detectmouseclick="t"/>
            </v:line>
            <v:line id="shape_0" from="5697,2777" to="6295,2777" stroked="t" style="position:absolute;flip:x;mso-position-horizontal-relative:char">
              <v:stroke color="blue" weight="9360" joinstyle="miter" endcap="square"/>
              <v:fill on="false" detectmouseclick="t"/>
            </v:line>
            <v:line id="shape_0" from="4698,2777" to="5195,2777" stroked="t" style="position:absolute;mso-position-horizontal-relative:char">
              <v:stroke color="blue" weight="9360" joinstyle="miter" endcap="square"/>
              <v:fill on="false" detectmouseclick="t"/>
            </v:line>
            <v:group id="shape_0" style="position:absolute;left:4299;top:2991;width:295;height:213">
              <v:line id="shape_0" from="4397,2991" to="4494,2991" stroked="t" style="position:absolute;mso-position-horizontal-relative:char">
                <v:stroke color="blue" weight="9360" joinstyle="miter" endcap="square"/>
                <v:fill on="false" detectmouseclick="t"/>
              </v:line>
              <v:line id="shape_0" from="4299,3205" to="4396,3205" stroked="t" style="position:absolute;mso-position-horizontal-relative:char">
                <v:stroke color="blue" weight="9360" joinstyle="miter" endcap="square"/>
                <v:fill on="false" detectmouseclick="t"/>
              </v:line>
              <v:line id="shape_0" from="4497,3099" to="4594,3099" stroked="t" style="position:absolute;mso-position-horizontal-relative:char">
                <v:stroke color="blue" weight="9360" joinstyle="miter" endcap="square"/>
                <v:fill on="false" detectmouseclick="t"/>
              </v:line>
            </v:group>
            <v:group id="shape_0" style="position:absolute;left:4199;top:3420;width:296;height:213">
              <v:line id="shape_0" from="4297,3420" to="4394,3420" stroked="t" style="position:absolute;mso-position-horizontal-relative:char">
                <v:stroke color="blue" weight="9360" joinstyle="miter" endcap="square"/>
                <v:fill on="false" detectmouseclick="t"/>
              </v:line>
              <v:line id="shape_0" from="4199,3634" to="4296,3634" stroked="t" style="position:absolute;mso-position-horizontal-relative:char">
                <v:stroke color="blue" weight="9360" joinstyle="miter" endcap="square"/>
                <v:fill on="false" detectmouseclick="t"/>
              </v:line>
              <v:line id="shape_0" from="4398,3528" to="4495,3528" stroked="t" style="position:absolute;mso-position-horizontal-relative:char">
                <v:stroke color="blue" weight="9360" joinstyle="miter" endcap="square"/>
                <v:fill on="false" detectmouseclick="t"/>
              </v:line>
            </v:group>
            <v:group id="shape_0" style="position:absolute;left:5900;top:3098;width:295;height:211">
              <v:line id="shape_0" from="5998,3098" to="6095,3098" stroked="t" style="position:absolute;mso-position-horizontal-relative:char">
                <v:stroke color="blue" weight="9360" joinstyle="miter" endcap="square"/>
                <v:fill on="false" detectmouseclick="t"/>
              </v:line>
              <v:line id="shape_0" from="5900,3310" to="5997,3310" stroked="t" style="position:absolute;mso-position-horizontal-relative:char">
                <v:stroke color="blue" weight="9360" joinstyle="miter" endcap="square"/>
                <v:fill on="false" detectmouseclick="t"/>
              </v:line>
              <v:line id="shape_0" from="6098,3205" to="6195,3205" stroked="t" style="position:absolute;mso-position-horizontal-relative:char">
                <v:stroke color="blue" weight="9360" joinstyle="miter" endcap="square"/>
                <v:fill on="false" detectmouseclick="t"/>
              </v:line>
            </v:group>
            <v:group id="shape_0" style="position:absolute;left:6500;top:2991;width:295;height:213">
              <v:line id="shape_0" from="6598,2991" to="6695,2991" stroked="t" style="position:absolute;mso-position-horizontal-relative:char">
                <v:stroke color="blue" weight="9360" joinstyle="miter" endcap="square"/>
                <v:fill on="false" detectmouseclick="t"/>
              </v:line>
              <v:line id="shape_0" from="6500,3205" to="6597,3205" stroked="t" style="position:absolute;mso-position-horizontal-relative:char">
                <v:stroke color="blue" weight="9360" joinstyle="miter" endcap="square"/>
                <v:fill on="false" detectmouseclick="t"/>
              </v:line>
              <v:line id="shape_0" from="6698,3099" to="6795,3099" stroked="t" style="position:absolute;mso-position-horizontal-relative:char">
                <v:stroke color="blue" weight="9360" joinstyle="miter" endcap="square"/>
                <v:fill on="false" detectmouseclick="t"/>
              </v:line>
            </v:group>
            <v:group id="shape_0" style="position:absolute;left:6097;top:3527;width:295;height:213">
              <v:line id="shape_0" from="6195,3527" to="6292,3527" stroked="t" style="position:absolute;mso-position-horizontal-relative:char">
                <v:stroke color="blue" weight="9360" joinstyle="miter" endcap="square"/>
                <v:fill on="false" detectmouseclick="t"/>
              </v:line>
              <v:line id="shape_0" from="6097,3741" to="6194,3741" stroked="t" style="position:absolute;mso-position-horizontal-relative:char">
                <v:stroke color="blue" weight="9360" joinstyle="miter" endcap="square"/>
                <v:fill on="false" detectmouseclick="t"/>
              </v:line>
              <v:line id="shape_0" from="6295,3635" to="6392,3635" stroked="t" style="position:absolute;mso-position-horizontal-relative:char">
                <v:stroke color="blue" weight="9360" joinstyle="miter" endcap="square"/>
                <v:fill on="false" detectmouseclick="t"/>
              </v:line>
            </v:group>
            <v:line id="shape_0" from="5498,2452" to="5498,3524" stroked="t" style="position:absolute;flip:y;mso-position-horizontal-relative:char">
              <v:stroke color="black" weight="9360" joinstyle="miter" endcap="square"/>
              <v:fill on="false" detectmouseclick="t"/>
            </v:line>
            <v:line id="shape_0" from="5398,2453" to="5398,3418" stroked="t" style="position:absolute;flip:y;mso-position-horizontal-relative:char">
              <v:stroke color="black" weight="9360" joinstyle="miter" endcap="square"/>
              <v:fill on="false" detectmouseclick="t"/>
            </v:line>
            <v:group id="shape_0" style="position:absolute;left:3698;top:3527;width:295;height:213">
              <v:line id="shape_0" from="3796,3527" to="3893,3527" stroked="t" style="position:absolute;mso-position-horizontal-relative:char">
                <v:stroke color="blue" weight="9360" joinstyle="miter" endcap="square"/>
                <v:fill on="false" detectmouseclick="t"/>
              </v:line>
              <v:line id="shape_0" from="3698,3741" to="3795,3741" stroked="t" style="position:absolute;mso-position-horizontal-relative:char">
                <v:stroke color="blue" weight="9360" joinstyle="miter" endcap="square"/>
                <v:fill on="false" detectmouseclick="t"/>
              </v:line>
              <v:line id="shape_0" from="3896,3635" to="3993,3635" stroked="t" style="position:absolute;mso-position-horizontal-relative:char">
                <v:stroke color="blue" weight="9360" joinstyle="miter" endcap="square"/>
                <v:fill on="false" detectmouseclick="t"/>
              </v:line>
            </v:group>
            <v:group id="shape_0" style="position:absolute;left:6897;top:3313;width:296;height:211">
              <v:line id="shape_0" from="6995,3313" to="7092,3313" stroked="t" style="position:absolute;mso-position-horizontal-relative:char">
                <v:stroke color="blue" weight="9360" joinstyle="miter" endcap="square"/>
                <v:fill on="false" detectmouseclick="t"/>
              </v:line>
              <v:line id="shape_0" from="6897,3525" to="6994,3525" stroked="t" style="position:absolute;mso-position-horizontal-relative:char">
                <v:stroke color="blue" weight="9360" joinstyle="miter" endcap="square"/>
                <v:fill on="false" detectmouseclick="t"/>
              </v:line>
              <v:line id="shape_0" from="7096,3420" to="7193,3420" stroked="t" style="position:absolute;mso-position-horizontal-relative:char">
                <v:stroke color="blue" weight="9360" joinstyle="miter" endcap="square"/>
                <v:fill on="false" detectmouseclick="t"/>
              </v:line>
            </v:group>
            <v:group id="shape_0" style="position:absolute;left:5300;top:3636;width:295;height:210">
              <v:line id="shape_0" from="5398,3636" to="5495,3636" stroked="t" style="position:absolute;mso-position-horizontal-relative:char">
                <v:stroke color="blue" weight="9360" joinstyle="miter" endcap="square"/>
                <v:fill on="false" detectmouseclick="t"/>
              </v:line>
              <v:line id="shape_0" from="5300,3847" to="5397,3847" stroked="t" style="position:absolute;mso-position-horizontal-relative:char">
                <v:stroke color="blue" weight="9360" joinstyle="miter" endcap="square"/>
                <v:fill on="false" detectmouseclick="t"/>
              </v:line>
              <v:line id="shape_0" from="5498,3743" to="5595,3743" stroked="t" style="position:absolute;mso-position-horizontal-relative:char">
                <v:stroke color="blue" weight="9360" joinstyle="miter" endcap="square"/>
                <v:fill on="false" detectmouseclick="t"/>
              </v:line>
            </v:group>
            <v:group id="shape_0" style="position:absolute;left:3698;top:2991;width:295;height:213">
              <v:line id="shape_0" from="3796,2991" to="3893,2991" stroked="t" style="position:absolute;mso-position-horizontal-relative:char">
                <v:stroke color="blue" weight="9360" joinstyle="miter" endcap="square"/>
                <v:fill on="false" detectmouseclick="t"/>
              </v:line>
              <v:line id="shape_0" from="3698,3205" to="3795,3205" stroked="t" style="position:absolute;mso-position-horizontal-relative:char">
                <v:stroke color="blue" weight="9360" joinstyle="miter" endcap="square"/>
                <v:fill on="false" detectmouseclick="t"/>
              </v:line>
              <v:line id="shape_0" from="3896,3099" to="3993,3099" stroked="t" style="position:absolute;mso-position-horizontal-relative:char">
                <v:stroke color="blue" weight="9360" joinstyle="miter" endcap="square"/>
                <v:fill on="false" detectmouseclick="t"/>
              </v:line>
            </v:group>
            <v:oval id="shape_0" fillcolor="white" stroked="f" style="position:absolute;left:5412;top:2196;width:99;height:103;mso-position-horizontal-relative:char">
              <v:wrap v:type="none"/>
              <v:fill type="solid" color2="black" detectmouseclick="t"/>
              <v:stroke color="#3465a4" joinstyle="round" endcap="flat"/>
            </v:oval>
            <v:oval id="shape_0" fillcolor="white" stroked="f" style="position:absolute;left:5398;top:1918;width:98;height:105;mso-position-horizontal-relative:char">
              <v:wrap v:type="none"/>
              <v:fill type="solid" color2="black" detectmouseclick="t"/>
              <v:stroke color="#3465a4" joinstyle="round" endcap="flat"/>
            </v:oval>
            <v:oval id="shape_0" fillcolor="white" stroked="f" style="position:absolute;left:5498;top:2024;width:96;height:104;mso-position-horizontal-relative:char">
              <v:wrap v:type="none"/>
              <v:fill type="solid" color2="black" detectmouseclick="t"/>
              <v:stroke color="#3465a4" joinstyle="round" endcap="flat"/>
            </v:oval>
            <v:oval id="shape_0" fillcolor="white" stroked="f" style="position:absolute;left:5300;top:2024;width:96;height:104;mso-position-horizontal-relative:char">
              <v:wrap v:type="none"/>
              <v:fill type="solid" color2="black" detectmouseclick="t"/>
              <v:stroke color="#3465a4" joinstyle="round" endcap="flat"/>
            </v:oval>
            <v:oval id="shape_0" fillcolor="white" stroked="f" style="position:absolute;left:5599;top:1918;width:97;height:105;mso-position-horizontal-relative:char">
              <v:wrap v:type="none"/>
              <v:fill type="solid" color2="black" detectmouseclick="t"/>
              <v:stroke color="#3465a4" joinstyle="round" endcap="flat"/>
            </v:oval>
            <v:oval id="shape_0" fillcolor="white" stroked="f" style="position:absolute;left:5300;top:1918;width:96;height:105;mso-position-horizontal-relative:char">
              <v:wrap v:type="none"/>
              <v:fill type="solid" color2="black" detectmouseclick="t"/>
              <v:stroke color="#3465a4" joinstyle="round" endcap="flat"/>
            </v:oval>
            <v:oval id="shape_0" fillcolor="white" stroked="f" style="position:absolute;left:5398;top:2346;width:98;height:105;mso-position-horizontal-relative:char">
              <v:wrap v:type="none"/>
              <v:fill type="solid" color2="black" detectmouseclick="t"/>
              <v:stroke color="#3465a4" joinstyle="round" endcap="flat"/>
            </v:oval>
            <v:shape id="shape_0" stroked="f" style="position:absolute;left:1458;top:1566;width:1482;height:608;mso-position-horizontal-relative:char" type="shapetype_202">
              <v:wrap v:type="square"/>
              <v:fill on="false" detectmouseclick="t"/>
              <v:stroke color="#3465a4" joinstyle="round" endcap="flat"/>
            </v:shape>
            <v:shape id="shape_0" stroked="f" style="position:absolute;left:4596;top:797;width:1990;height:665;mso-position-horizontal-relative:char" type="shapetype_202">
              <v:wrap v:type="square"/>
              <v:fill on="false" detectmouseclick="t"/>
              <v:stroke color="#3465a4" joinstyle="round" endcap="flat"/>
            </v:shape>
            <v:rect id="shape_0" fillcolor="#ffcc66" stroked="t" style="position:absolute;left:1096;top:94;width:102;height:1543;mso-position-horizontal-relative:char">
              <v:wrap v:type="none"/>
              <v:fill type="solid" color2="#003399" detectmouseclick="t"/>
              <v:stroke color="#ffcc66" weight="9360" joinstyle="miter" endcap="square"/>
            </v:rect>
            <v:rect id="shape_0" fillcolor="#ffcc66" stroked="t" style="position:absolute;left:1147;top:94;width:2394;height:110;mso-position-horizontal-relative:char">
              <v:wrap v:type="none"/>
              <v:fill type="solid" color2="#003399" detectmouseclick="t"/>
              <v:stroke color="#ffcc66" weight="9360" joinstyle="miter" endcap="square"/>
            </v:rect>
            <v:rect id="shape_0" fillcolor="#ffcc66" stroked="t" style="position:absolute;left:4067;top:1;width:122;height:3069;rotation:335;mso-position-horizontal-relative:char">
              <v:wrap v:type="none"/>
              <v:fill type="solid" color2="#003399" detectmouseclick="t"/>
              <v:stroke color="#ffcc66" weight="38160" joinstyle="miter" endcap="square"/>
            </v:rect>
          </v:group>
        </w:pic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 xml:space="preserve">Coger el erlenmeyer de reacción y comprobar que el tapón de goma suministrado se   ajuste bien a la boca del erlenmeyer, sin permitir fugas.  La varilla de vidrio que lo atraviesa no debe tener holgura. Dejamos el matraz destapado. En el vaso de precipitados de 1 L añadimos agua en una cantidad tal que al introducir dentro el erlenmeyer, el agua no rebose. </w:t>
      </w:r>
    </w:p>
    <w:p>
      <w:pPr>
        <w:pStyle w:val="Normal"/>
        <w:spacing w:lineRule="auto" w:line="360" w:before="0" w:after="120"/>
        <w:jc w:val="both"/>
        <w:rPr>
          <w:spacing w:val="-2"/>
        </w:rPr>
      </w:pPr>
      <w:r>
        <w:rPr>
          <w:spacing w:val="-2"/>
        </w:rPr>
        <w:t>Poner agua en la cubeta de plástico, hasta la mitad aproximadamente. Tomar un erlenmeyer para recogida del hidrógeno y llenarlo totalmente de agua. Tapar la boca con un plástico y, apretando fuertemente para que no se salga el agua, introducirlo invertido en la cubeta. No debe haber nada de aire en el erlenmeyer. Si no es así, repetir hasta conseguirlo. Una vez dentro del agua, retirar el plástico y dejar el erlenmeyer invertido. Coger el codo de vidrio suministrado e introducir el extremo más largo en la boca del matraz de recogida, inclinándolo con mucho cuidado para que en la operación no entre aire. Fijar el cuello del erlenmeyer al soporte con la pinza, para que no pueda caerse durante la realización de la experiencia. Conectar con el tubo de goma los dos erlenmeyers.</w:t>
      </w:r>
    </w:p>
    <w:p>
      <w:pPr>
        <w:pStyle w:val="Normal"/>
        <w:spacing w:lineRule="auto" w:line="360" w:before="0" w:after="120"/>
        <w:jc w:val="both"/>
        <w:rPr>
          <w:spacing w:val="-2"/>
        </w:rPr>
      </w:pPr>
      <w:r>
        <w:rPr>
          <w:spacing w:val="-2"/>
        </w:rPr>
        <w:t>Pesar entre 0,17</w:t>
      </w:r>
      <w:r>
        <w:rPr>
          <w:rFonts w:ascii="Symbol" w:hAnsi="Symbol"/>
          <w:spacing w:val="-2"/>
        </w:rPr>
        <w:t></w:t>
      </w:r>
      <w:r>
        <w:rPr>
          <w:spacing w:val="-2"/>
        </w:rPr>
        <w:t xml:space="preserve">0,18 g de magnesio en una cápsula de gelatina. Para ello, colocar la mitad de la cápsula en la balanza apagada y encenderla. La balanza señalará el cero. Se ponen dentro de la cápsula las limaduras de magnesio, hasta tener el peso deseado. Anotar el peso exacto de magnesio introducido en la cápsula. Cerrar la cápsula. </w:t>
      </w:r>
    </w:p>
    <w:p>
      <w:pPr>
        <w:pStyle w:val="Normal"/>
        <w:spacing w:lineRule="auto" w:line="360" w:before="0" w:after="120"/>
        <w:jc w:val="both"/>
        <w:rPr>
          <w:spacing w:val="-2"/>
        </w:rPr>
      </w:pPr>
      <w:r>
        <w:rPr>
          <w:spacing w:val="-2"/>
        </w:rPr>
        <w:t>Llevar el matraz de reacción a la vitrina y añadir 25 mL de HCl 6 M, medidos con una probeta (usar guantes de latex para esta operación). En la mesa de trabajo se deja caer la cápsula de magnesio en el erlenmeyer de reacción y se tapa perfectamente, de forma que cuando el HCl entre en contacto con el magnesio, el hidrógeno liberado no se fugue del sistema. El erlenmeyer de reacción debe estar sumergido en agua para su refrigeración, ya que la reacción es altamente exotérmica. Al cabo de unos minutos comienza la reacción, desprendiéndose burbujas de H</w:t>
      </w:r>
      <w:r>
        <w:rPr>
          <w:spacing w:val="-2"/>
          <w:vertAlign w:val="subscript"/>
        </w:rPr>
        <w:t>2</w:t>
      </w:r>
      <w:r>
        <w:rPr>
          <w:spacing w:val="-2"/>
        </w:rPr>
        <w:t xml:space="preserve"> que pasarán por las conexiones de goma llegando al erlenmeyer de recogida, produciendo desplazamiento del agua. La reacción acaba cuando se ha consumido todo el magnesio y por tanto, deja de observarse desplazamiento del agua del erlenmeyer de recogida de H</w:t>
      </w:r>
      <w:r>
        <w:rPr>
          <w:spacing w:val="-2"/>
          <w:vertAlign w:val="subscript"/>
        </w:rPr>
        <w:t>2</w:t>
      </w:r>
      <w:r>
        <w:rPr>
          <w:spacing w:val="-2"/>
        </w:rPr>
        <w:t>. Hay que dejar el sistema en reposo unos minutos para que adquiera el equilibrio térmico. Pasado ese tiempo, retirar el codo del erlenmeyer con mucho cuidado para que no se escape el hidrógeno recogido o entre aire.</w: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 xml:space="preserve">Para calcular el valor de R debemos determinar </w:t>
      </w:r>
      <w:r>
        <w:rPr>
          <w:i/>
          <w:spacing w:val="-2"/>
        </w:rPr>
        <w:t>n</w:t>
      </w:r>
      <w:r>
        <w:rPr>
          <w:spacing w:val="-2"/>
          <w:vertAlign w:val="subscript"/>
        </w:rPr>
        <w:t>H2</w:t>
      </w:r>
      <w:r>
        <w:rPr>
          <w:spacing w:val="-2"/>
        </w:rPr>
        <w:t xml:space="preserve">, </w:t>
      </w:r>
      <w:r>
        <w:rPr>
          <w:i/>
          <w:spacing w:val="-2"/>
        </w:rPr>
        <w:t>p</w:t>
      </w:r>
      <w:r>
        <w:rPr>
          <w:spacing w:val="-2"/>
          <w:vertAlign w:val="subscript"/>
        </w:rPr>
        <w:t>H2</w:t>
      </w:r>
      <w:r>
        <w:rPr>
          <w:spacing w:val="-2"/>
        </w:rPr>
        <w:t xml:space="preserve">, </w:t>
      </w:r>
      <w:r>
        <w:rPr>
          <w:i/>
          <w:spacing w:val="-2"/>
        </w:rPr>
        <w:t>T</w:t>
      </w:r>
      <w:r>
        <w:rPr>
          <w:spacing w:val="-2"/>
          <w:vertAlign w:val="subscript"/>
        </w:rPr>
        <w:t>H2</w:t>
      </w:r>
      <w:r>
        <w:rPr>
          <w:spacing w:val="-2"/>
        </w:rPr>
        <w:t xml:space="preserve">  y </w:t>
      </w:r>
      <w:r>
        <w:rPr>
          <w:i/>
          <w:spacing w:val="-2"/>
        </w:rPr>
        <w:t>V</w:t>
      </w:r>
      <w:r>
        <w:rPr>
          <w:spacing w:val="-2"/>
          <w:vertAlign w:val="subscript"/>
        </w:rPr>
        <w:t>H2</w:t>
      </w:r>
      <w:r>
        <w:rPr>
          <w:spacing w:val="-2"/>
        </w:rPr>
        <w:t>.</w:t>
      </w:r>
    </w:p>
    <w:p>
      <w:pPr>
        <w:pStyle w:val="Normal"/>
        <w:spacing w:lineRule="auto" w:line="360" w:before="0" w:after="120"/>
        <w:ind w:left="0" w:right="0" w:firstLine="708"/>
        <w:jc w:val="both"/>
        <w:rPr>
          <w:b/>
          <w:spacing w:val="-2"/>
          <w:vertAlign w:val="subscript"/>
        </w:rPr>
      </w:pPr>
      <w:r>
        <w:rPr>
          <w:b/>
          <w:spacing w:val="-2"/>
        </w:rPr>
        <w:t>Moles de H</w:t>
      </w:r>
      <w:r>
        <w:rPr>
          <w:b/>
          <w:spacing w:val="-2"/>
          <w:vertAlign w:val="subscript"/>
        </w:rPr>
        <w:t>2</w:t>
      </w:r>
    </w:p>
    <w:p>
      <w:pPr>
        <w:pStyle w:val="Normal"/>
        <w:spacing w:lineRule="auto" w:line="360" w:before="0" w:after="120"/>
        <w:jc w:val="both"/>
        <w:rPr>
          <w:spacing w:val="-2"/>
        </w:rPr>
      </w:pPr>
      <w:r>
        <w:rPr>
          <w:spacing w:val="-2"/>
        </w:rPr>
        <w:t>La reacción redox entre el magnesio y el HCl transcurre de forma cuantitativa y rápida. Podemos obtener los moles de H</w:t>
      </w:r>
      <w:r>
        <w:rPr>
          <w:spacing w:val="-2"/>
          <w:vertAlign w:val="subscript"/>
        </w:rPr>
        <w:t>2</w:t>
      </w:r>
      <w:r>
        <w:rPr>
          <w:spacing w:val="-2"/>
        </w:rPr>
        <w:t xml:space="preserve"> formados a partir de los moles de Mg utilizados en la reacción, ya que se puede considerar que el magnesio ha reaccionado completamente y que, según establece la estequiometría de la reacción, n</w:t>
      </w:r>
      <w:r>
        <w:rPr>
          <w:spacing w:val="-2"/>
          <w:vertAlign w:val="subscript"/>
        </w:rPr>
        <w:t>Mg</w:t>
      </w:r>
      <w:r>
        <w:rPr>
          <w:spacing w:val="-2"/>
        </w:rPr>
        <w:t xml:space="preserve"> = n</w:t>
      </w:r>
      <w:r>
        <w:rPr>
          <w:spacing w:val="-2"/>
          <w:vertAlign w:val="subscript"/>
        </w:rPr>
        <w:t>H2</w:t>
      </w:r>
      <w:r>
        <w:rPr>
          <w:spacing w:val="-2"/>
        </w:rPr>
        <w:t>.</w:t>
      </w:r>
    </w:p>
    <w:p>
      <w:pPr>
        <w:pStyle w:val="Normal"/>
        <w:spacing w:lineRule="auto" w:line="360" w:before="0" w:after="120"/>
        <w:jc w:val="both"/>
        <w:rPr>
          <w:spacing w:val="-2"/>
        </w:rPr>
      </w:pPr>
      <w:r>
        <w:rPr>
          <w:spacing w:val="-2"/>
        </w:rPr>
        <w:t>Por lo tanto,</w:t>
      </w:r>
    </w:p>
    <w:p>
      <w:pPr>
        <w:pStyle w:val="Normal"/>
        <w:spacing w:lineRule="auto" w:line="360" w:before="0" w:after="120"/>
        <w:jc w:val="both"/>
        <w:rPr>
          <w:spacing w:val="-2"/>
        </w:rPr>
      </w:pPr>
      <w:r>
        <w:rPr>
          <w:spacing w:val="-2"/>
        </w:rPr>
      </w:r>
      <w:r>
        <w:pict>
          <v:rect fillcolor="#FFFFFF" style="position:absolute;width:185.3pt;height:43.5pt;mso-wrap-distance-left:9.05pt;mso-wrap-distance-right:9.05pt;margin-top:4.1pt;margin-left:121.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2352675" cy="552450"/>
                        <wp:effectExtent l="0" t="0" r="0" b="0"/>
                        <wp:docPr id="1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
                                <pic:cNvPicPr>
                                  <a:picLocks noChangeAspect="1" noChangeArrowheads="1"/>
                                </pic:cNvPicPr>
                              </pic:nvPicPr>
                              <pic:blipFill>
                                <a:blip r:embed="rId17"/>
                                <a:stretch>
                                  <a:fillRect/>
                                </a:stretch>
                              </pic:blipFill>
                              <pic:spPr bwMode="auto">
                                <a:xfrm>
                                  <a:off x="0" y="0"/>
                                  <a:ext cx="2352675" cy="552450"/>
                                </a:xfrm>
                                <a:prstGeom prst="rect">
                                  <a:avLst/>
                                </a:prstGeom>
                                <a:noFill/>
                                <a:ln w="9525">
                                  <a:noFill/>
                                  <a:miter lim="800000"/>
                                  <a:headEnd/>
                                  <a:tailEnd/>
                                </a:ln>
                              </pic:spPr>
                            </pic:pic>
                          </a:graphicData>
                        </a:graphic>
                      </wp:inline>
                    </w:drawing>
                  </w:r>
                </w:p>
              </w:txbxContent>
            </v:textbox>
          </v:rect>
        </w:pict>
      </w:r>
    </w:p>
    <w:p>
      <w:pPr>
        <w:pStyle w:val="Normal"/>
        <w:spacing w:lineRule="auto" w:line="360" w:before="0" w:after="120"/>
        <w:jc w:val="both"/>
        <w:rPr>
          <w:spacing w:val="-2"/>
        </w:rPr>
      </w:pPr>
      <w:r>
        <w:rPr>
          <w:spacing w:val="-2"/>
        </w:rPr>
        <w:tab/>
        <w:tab/>
        <w:tab/>
        <w:tab/>
        <w:tab/>
      </w:r>
    </w:p>
    <w:p>
      <w:pPr>
        <w:pStyle w:val="Normal"/>
        <w:spacing w:lineRule="auto" w:line="360" w:before="0" w:after="120"/>
        <w:jc w:val="both"/>
        <w:rPr>
          <w:spacing w:val="-2"/>
          <w:lang w:val="nb-NO"/>
        </w:rPr>
      </w:pPr>
      <w:r>
        <w:rPr>
          <w:spacing w:val="-2"/>
          <w:lang w:val="nb-NO"/>
        </w:rPr>
        <w:tab/>
      </w:r>
    </w:p>
    <w:p>
      <w:pPr>
        <w:pStyle w:val="Normal"/>
        <w:spacing w:lineRule="auto" w:line="360" w:before="0" w:after="120"/>
        <w:ind w:left="0" w:right="0" w:firstLine="708"/>
        <w:jc w:val="both"/>
        <w:rPr>
          <w:b/>
          <w:spacing w:val="-2"/>
          <w:vertAlign w:val="subscript"/>
        </w:rPr>
      </w:pPr>
      <w:r>
        <w:rPr>
          <w:b/>
          <w:spacing w:val="-2"/>
        </w:rPr>
        <w:t>Temperatura de H</w:t>
      </w:r>
      <w:r>
        <w:rPr>
          <w:b/>
          <w:spacing w:val="-2"/>
          <w:vertAlign w:val="subscript"/>
        </w:rPr>
        <w:t>2</w:t>
      </w:r>
    </w:p>
    <w:p>
      <w:pPr>
        <w:pStyle w:val="Normal"/>
        <w:spacing w:lineRule="auto" w:line="360" w:before="0" w:after="120"/>
        <w:jc w:val="both"/>
        <w:rPr>
          <w:spacing w:val="-2"/>
        </w:rPr>
      </w:pPr>
      <w:r>
        <w:rPr>
          <w:spacing w:val="-2"/>
        </w:rPr>
        <w:t>Una vez alcanzado el equilibrio térmico, la temperatura del H</w:t>
      </w:r>
      <w:r>
        <w:rPr>
          <w:spacing w:val="-2"/>
          <w:vertAlign w:val="subscript"/>
        </w:rPr>
        <w:t>2</w:t>
      </w:r>
      <w:r>
        <w:rPr>
          <w:spacing w:val="-2"/>
        </w:rPr>
        <w:t xml:space="preserve"> será la temperatura del laboratorio, que se consultará en el termómetro.</w:t>
      </w:r>
    </w:p>
    <w:p>
      <w:pPr>
        <w:pStyle w:val="Normal"/>
        <w:spacing w:lineRule="auto" w:line="360" w:before="0" w:after="120"/>
        <w:ind w:left="0" w:right="0" w:firstLine="708"/>
        <w:jc w:val="both"/>
        <w:rPr>
          <w:b/>
          <w:spacing w:val="-2"/>
          <w:vertAlign w:val="subscript"/>
        </w:rPr>
      </w:pPr>
      <w:r>
        <w:rPr>
          <w:b/>
          <w:spacing w:val="-2"/>
        </w:rPr>
        <w:t>Presión de H</w:t>
      </w:r>
      <w:r>
        <w:rPr>
          <w:b/>
          <w:spacing w:val="-2"/>
          <w:vertAlign w:val="subscript"/>
        </w:rPr>
        <w:t>2</w:t>
      </w:r>
    </w:p>
    <w:p>
      <w:pPr>
        <w:pStyle w:val="Normal"/>
        <w:spacing w:lineRule="auto" w:line="360" w:before="0" w:after="120"/>
        <w:jc w:val="both"/>
        <w:rPr>
          <w:spacing w:val="-2"/>
        </w:rPr>
      </w:pPr>
      <w:r>
        <w:rPr>
          <w:spacing w:val="-2"/>
        </w:rPr>
        <w:t>El erlenmeyer de recogida contiene el H</w:t>
      </w:r>
      <w:r>
        <w:rPr>
          <w:spacing w:val="-2"/>
          <w:vertAlign w:val="subscript"/>
        </w:rPr>
        <w:t>2</w:t>
      </w:r>
      <w:r>
        <w:rPr>
          <w:spacing w:val="-2"/>
        </w:rPr>
        <w:t xml:space="preserve"> formado en la reacción, cuyos moles son conocidos y vapor de agua. La presión total de estos gases será la suma:</w:t>
      </w:r>
    </w:p>
    <w:p>
      <w:pPr>
        <w:pStyle w:val="Normal"/>
        <w:spacing w:lineRule="auto" w:line="360" w:before="0" w:after="120"/>
        <w:jc w:val="center"/>
        <w:rPr>
          <w:spacing w:val="-2"/>
          <w:vertAlign w:val="subscript"/>
        </w:rPr>
      </w:pPr>
      <w:r>
        <w:rPr>
          <w:spacing w:val="-2"/>
        </w:rPr>
        <w:t>p</w:t>
      </w:r>
      <w:r>
        <w:rPr>
          <w:spacing w:val="-2"/>
          <w:vertAlign w:val="subscript"/>
        </w:rPr>
        <w:t>T</w:t>
      </w:r>
      <w:r>
        <w:rPr>
          <w:spacing w:val="-2"/>
        </w:rPr>
        <w:t xml:space="preserve"> = p</w:t>
      </w:r>
      <w:r>
        <w:rPr>
          <w:spacing w:val="-2"/>
          <w:vertAlign w:val="subscript"/>
        </w:rPr>
        <w:t>H2</w:t>
      </w:r>
      <w:r>
        <w:rPr>
          <w:spacing w:val="-2"/>
        </w:rPr>
        <w:t xml:space="preserve"> + p</w:t>
      </w:r>
      <w:r>
        <w:rPr>
          <w:spacing w:val="-2"/>
          <w:vertAlign w:val="subscript"/>
        </w:rPr>
        <w:t>v</w:t>
      </w:r>
    </w:p>
    <w:p>
      <w:pPr>
        <w:pStyle w:val="Normal"/>
        <w:spacing w:lineRule="auto" w:line="360" w:before="0" w:after="120"/>
        <w:jc w:val="both"/>
        <w:rPr>
          <w:spacing w:val="-2"/>
        </w:rPr>
      </w:pPr>
      <w:r>
        <w:rPr>
          <w:spacing w:val="-2"/>
        </w:rPr>
        <w:t>La presión de vapor del agua a la temperatura del laboratorio se obtendrá de las tablas que se suministran.</w:t>
      </w:r>
    </w:p>
    <w:p>
      <w:pPr>
        <w:pStyle w:val="Normal"/>
        <w:spacing w:lineRule="auto" w:line="360" w:before="0" w:after="120"/>
        <w:jc w:val="both"/>
        <w:rPr>
          <w:spacing w:val="-2"/>
        </w:rPr>
      </w:pPr>
      <w:r>
        <w:rPr>
          <w:spacing w:val="-2"/>
        </w:rPr>
        <w:t>Para determinar la presión de H</w:t>
      </w:r>
      <w:r>
        <w:rPr>
          <w:spacing w:val="-2"/>
          <w:vertAlign w:val="subscript"/>
        </w:rPr>
        <w:t>2</w:t>
      </w:r>
      <w:r>
        <w:rPr>
          <w:spacing w:val="-2"/>
        </w:rPr>
        <w:t xml:space="preserve"> hay que determinar la presión total ejercida por la mezcla de gases. </w:t>
      </w:r>
    </w:p>
    <w:p>
      <w:pPr>
        <w:pStyle w:val="Normal"/>
        <w:spacing w:lineRule="auto" w:line="360" w:before="0" w:after="120"/>
        <w:jc w:val="both"/>
        <w:rPr>
          <w:spacing w:val="-2"/>
        </w:rPr>
      </w:pPr>
      <w:bookmarkStart w:id="2" w:name="OLE_LINK2"/>
      <w:bookmarkStart w:id="3" w:name="OLE_LINK1"/>
      <w:r>
        <w:rPr>
          <w:spacing w:val="-2"/>
        </w:rPr>
        <w:t>Consideremos el sistema donde están recogidos los gases, representado en el siguiente esquema:</w:t>
      </w:r>
    </w:p>
    <w:p>
      <w:pPr>
        <w:pStyle w:val="Normal"/>
        <w:spacing w:lineRule="auto" w:line="360" w:before="0" w:after="120"/>
        <w:ind w:left="1416" w:right="0" w:firstLine="708"/>
        <w:jc w:val="both"/>
        <w:rPr>
          <w:spacing w:val="-2"/>
          <w:lang w:val="es-ES" w:eastAsia="es-ES"/>
        </w:rPr>
      </w:pPr>
      <w:bookmarkEnd w:id="2"/>
      <w:bookmarkEnd w:id="3"/>
      <w:r>
        <w:rPr>
          <w:spacing w:val="-2"/>
          <w:lang w:val="es-ES" w:eastAsia="es-ES"/>
        </w:rPr>
        <w:pict>
          <v:group id="shape_0" style="position:absolute;margin-left:0pt;margin-top:-0.05pt;width:239.7pt;height:95.25pt" coordorigin="0,-1" coordsize="4794,1905">
            <v:rect id="shape_0" stroked="f" style="position:absolute;left:0;top:0;width:4793;height:1903;mso-position-horizontal-relative:char">
              <v:wrap v:type="none"/>
              <v:fill on="false" detectmouseclick="t"/>
              <v:stroke color="#3465a4" joinstyle="round" endcap="flat"/>
            </v:rect>
            <v:line id="shape_0" from="4422,409" to="4422,1882" stroked="t" style="position:absolute;mso-position-horizontal-relative:char">
              <v:stroke color="#777777" weight="28440" joinstyle="miter" endcap="square"/>
              <v:fill on="false" detectmouseclick="t"/>
            </v:line>
            <v:line id="shape_0" from="0,1904" to="4421,1904" stroked="t" style="position:absolute;mso-position-horizontal-relative:char">
              <v:stroke color="#777777" weight="28440" joinstyle="miter" endcap="square"/>
              <v:fill on="false" detectmouseclick="t"/>
            </v:line>
            <v:line id="shape_0" from="0,409" to="0,1882" stroked="t" style="position:absolute;mso-position-horizontal-relative:char">
              <v:stroke color="#777777" weight="28440" joinstyle="miter" endcap="square"/>
              <v:fill on="false" detectmouseclick="t"/>
            </v:line>
            <v:line id="shape_0" from="3630,1770" to="3741,1770" stroked="t" style="position:absolute;mso-position-horizontal-relative:char">
              <v:stroke color="blue" weight="9360" joinstyle="miter" endcap="square"/>
              <v:fill on="false" detectmouseclick="t"/>
            </v:line>
            <v:line id="shape_0" from="2607,1658" to="2718,1658" stroked="t" style="position:absolute;mso-position-horizontal-relative:char">
              <v:stroke color="blue" weight="9360" joinstyle="miter" endcap="square"/>
              <v:fill on="false" detectmouseclick="t"/>
            </v:line>
            <v:group id="shape_0" style="position:absolute;left:1134;top:1544;width:337;height:224">
              <v:line id="shape_0" from="1246,1544" to="1357,1544" stroked="t" style="position:absolute;mso-position-horizontal-relative:char">
                <v:stroke color="blue" weight="9360" joinstyle="miter" endcap="square"/>
                <v:fill on="false" detectmouseclick="t"/>
              </v:line>
              <v:line id="shape_0" from="1134,1769" to="1245,1769" stroked="t" style="position:absolute;mso-position-horizontal-relative:char">
                <v:stroke color="blue" weight="9360" joinstyle="miter" endcap="square"/>
                <v:fill on="false" detectmouseclick="t"/>
              </v:line>
              <v:line id="shape_0" from="1360,1658" to="1471,1658" stroked="t" style="position:absolute;mso-position-horizontal-relative:char">
                <v:stroke color="blue" weight="9360" joinstyle="miter" endcap="square"/>
                <v:fill on="false" detectmouseclick="t"/>
              </v:line>
            </v:group>
            <v:line id="shape_0" from="2379,1544" to="2491,1544" stroked="t" style="position:absolute;mso-position-horizontal-relative:char">
              <v:stroke color="blue" weight="9360" joinstyle="miter" endcap="square"/>
              <v:fill on="false" detectmouseclick="t"/>
            </v:line>
            <v:line id="shape_0" from="0,997" to="4421,997" stroked="t" style="position:absolute;mso-position-horizontal-relative:char">
              <v:stroke color="blue" weight="9360" joinstyle="miter" endcap="square"/>
              <v:fill on="false" detectmouseclick="t"/>
            </v:line>
            <v:rect id="shape_0" stroked="f" style="position:absolute;left:1248;top:0;width:1925;height:1903;rotation:180;mso-position-horizontal-relative:char">
              <v:imagedata r:id="rId18" detectmouseclick="t"/>
              <v:wrap v:type="none"/>
              <v:stroke color="#3465a4" joinstyle="round" endcap="flat"/>
            </v:rect>
            <v:line id="shape_0" from="1926,997" to="3172,997" stroked="t" style="position:absolute;flip:x;mso-position-horizontal-relative:char">
              <v:stroke color="blue" weight="9360" joinstyle="miter" endcap="square"/>
              <v:fill on="false" detectmouseclick="t"/>
            </v:line>
            <v:line id="shape_0" from="910,997" to="1928,997" stroked="t" style="position:absolute;mso-position-horizontal-relative:char">
              <v:stroke color="blue" weight="9360" joinstyle="miter" endcap="square"/>
              <v:fill on="false" detectmouseclick="t"/>
            </v:line>
            <v:group id="shape_0" style="position:absolute;left:1134;top:1224;width:337;height:224">
              <v:line id="shape_0" from="1246,1224" to="1357,1224" stroked="t" style="position:absolute;mso-position-horizontal-relative:char">
                <v:stroke color="blue" weight="9360" joinstyle="miter" endcap="square"/>
                <v:fill on="false" detectmouseclick="t"/>
              </v:line>
              <v:line id="shape_0" from="1134,1449" to="1245,1449" stroked="t" style="position:absolute;mso-position-horizontal-relative:char">
                <v:stroke color="blue" weight="9360" joinstyle="miter" endcap="square"/>
                <v:fill on="false" detectmouseclick="t"/>
              </v:line>
              <v:line id="shape_0" from="1360,1338" to="1471,1338" stroked="t" style="position:absolute;mso-position-horizontal-relative:char">
                <v:stroke color="blue" weight="9360" joinstyle="miter" endcap="square"/>
                <v:fill on="false" detectmouseclick="t"/>
              </v:line>
            </v:group>
            <v:group id="shape_0" style="position:absolute;left:794;top:1317;width:337;height:223">
              <v:line id="shape_0" from="906,1317" to="1017,1317" stroked="t" style="position:absolute;mso-position-horizontal-relative:char">
                <v:stroke color="blue" weight="9360" joinstyle="miter" endcap="square"/>
                <v:fill on="false" detectmouseclick="t"/>
              </v:line>
              <v:line id="shape_0" from="794,1541" to="905,1541" stroked="t" style="position:absolute;mso-position-horizontal-relative:char">
                <v:stroke color="blue" weight="9360" joinstyle="miter" endcap="square"/>
                <v:fill on="false" detectmouseclick="t"/>
              </v:line>
              <v:line id="shape_0" from="1020,1430" to="1131,1430" stroked="t" style="position:absolute;mso-position-horizontal-relative:char">
                <v:stroke color="blue" weight="9360" joinstyle="miter" endcap="square"/>
                <v:fill on="false" detectmouseclick="t"/>
              </v:line>
            </v:group>
            <v:group id="shape_0" style="position:absolute;left:3287;top:997;width:337;height:223">
              <v:line id="shape_0" from="3399,997" to="3510,997" stroked="t" style="position:absolute;mso-position-horizontal-relative:char">
                <v:stroke color="blue" weight="9360" joinstyle="miter" endcap="square"/>
                <v:fill on="false" detectmouseclick="t"/>
              </v:line>
              <v:line id="shape_0" from="3287,1221" to="3398,1221" stroked="t" style="position:absolute;mso-position-horizontal-relative:char">
                <v:stroke color="blue" weight="9360" joinstyle="miter" endcap="square"/>
                <v:fill on="false" detectmouseclick="t"/>
              </v:line>
              <v:line id="shape_0" from="3513,1110" to="3624,1110" stroked="t" style="position:absolute;mso-position-horizontal-relative:char">
                <v:stroke color="blue" weight="9360" joinstyle="miter" endcap="square"/>
                <v:fill on="false" detectmouseclick="t"/>
              </v:line>
            </v:group>
            <v:group id="shape_0" style="position:absolute;left:2947;top:1430;width:337;height:224">
              <v:line id="shape_0" from="3059,1430" to="3170,1430" stroked="t" style="position:absolute;mso-position-horizontal-relative:char">
                <v:stroke color="blue" weight="9360" joinstyle="miter" endcap="square"/>
                <v:fill on="false" detectmouseclick="t"/>
              </v:line>
              <v:line id="shape_0" from="2947,1655" to="3058,1655" stroked="t" style="position:absolute;mso-position-horizontal-relative:char">
                <v:stroke color="blue" weight="9360" joinstyle="miter" endcap="square"/>
                <v:fill on="false" detectmouseclick="t"/>
              </v:line>
              <v:line id="shape_0" from="3173,1544" to="3284,1544" stroked="t" style="position:absolute;mso-position-horizontal-relative:char">
                <v:stroke color="blue" weight="9360" joinstyle="miter" endcap="square"/>
                <v:fill on="false" detectmouseclick="t"/>
              </v:line>
            </v:group>
            <v:group id="shape_0" style="position:absolute;left:227;top:1430;width:337;height:224">
              <v:line id="shape_0" from="339,1430" to="450,1430" stroked="t" style="position:absolute;mso-position-horizontal-relative:char">
                <v:stroke color="blue" weight="9360" joinstyle="miter" endcap="square"/>
                <v:fill on="false" detectmouseclick="t"/>
              </v:line>
              <v:line id="shape_0" from="227,1655" to="338,1655" stroked="t" style="position:absolute;mso-position-horizontal-relative:char">
                <v:stroke color="blue" weight="9360" joinstyle="miter" endcap="square"/>
                <v:fill on="false" detectmouseclick="t"/>
              </v:line>
              <v:line id="shape_0" from="453,1544" to="564,1544" stroked="t" style="position:absolute;mso-position-horizontal-relative:char">
                <v:stroke color="blue" weight="9360" joinstyle="miter" endcap="square"/>
                <v:fill on="false" detectmouseclick="t"/>
              </v:line>
            </v:group>
            <v:group id="shape_0" style="position:absolute;left:3854;top:1204;width:337;height:224">
              <v:line id="shape_0" from="3966,1204" to="4077,1204" stroked="t" style="position:absolute;mso-position-horizontal-relative:char">
                <v:stroke color="blue" weight="9360" joinstyle="miter" endcap="square"/>
                <v:fill on="false" detectmouseclick="t"/>
              </v:line>
              <v:line id="shape_0" from="3854,1429" to="3965,1429" stroked="t" style="position:absolute;mso-position-horizontal-relative:char">
                <v:stroke color="blue" weight="9360" joinstyle="miter" endcap="square"/>
                <v:fill on="false" detectmouseclick="t"/>
              </v:line>
              <v:line id="shape_0" from="4080,1318" to="4191,1318" stroked="t" style="position:absolute;mso-position-horizontal-relative:char">
                <v:stroke color="blue" weight="9360" joinstyle="miter" endcap="square"/>
                <v:fill on="false" detectmouseclick="t"/>
              </v:line>
            </v:group>
            <v:group id="shape_0" style="position:absolute;left:453;top:1112;width:335;height:224">
              <v:line id="shape_0" from="564,1112" to="674,1112" stroked="t" style="position:absolute;mso-position-horizontal-relative:char">
                <v:stroke color="blue" weight="9360" joinstyle="miter" endcap="square"/>
                <v:fill on="false" detectmouseclick="t"/>
              </v:line>
              <v:line id="shape_0" from="453,1337" to="563,1337" stroked="t" style="position:absolute;mso-position-horizontal-relative:char">
                <v:stroke color="blue" weight="9360" joinstyle="miter" endcap="square"/>
                <v:fill on="false" detectmouseclick="t"/>
              </v:line>
              <v:line id="shape_0" from="678,1226" to="788,1226" stroked="t" style="position:absolute;mso-position-horizontal-relative:char">
                <v:stroke color="blue" weight="9360" joinstyle="miter" endcap="square"/>
                <v:fill on="false" detectmouseclick="t"/>
              </v:line>
            </v:group>
            <v:group id="shape_0" style="position:absolute;left:1475;top:1452;width:337;height:223">
              <v:line id="shape_0" from="1587,1452" to="1698,1452" stroked="t" style="position:absolute;mso-position-horizontal-relative:char">
                <v:stroke color="blue" weight="9360" joinstyle="miter" endcap="square"/>
                <v:fill on="false" detectmouseclick="t"/>
              </v:line>
              <v:line id="shape_0" from="1475,1676" to="1586,1676" stroked="t" style="position:absolute;mso-position-horizontal-relative:char">
                <v:stroke color="blue" weight="9360" joinstyle="miter" endcap="square"/>
                <v:fill on="false" detectmouseclick="t"/>
              </v:line>
              <v:line id="shape_0" from="1701,1565" to="1812,1565" stroked="t" style="position:absolute;mso-position-horizontal-relative:char">
                <v:stroke color="blue" weight="9360" joinstyle="miter" endcap="square"/>
                <v:fill on="false" detectmouseclick="t"/>
              </v:line>
            </v:group>
            <v:shape id="shape_0" stroked="f" style="position:absolute;left:568;top:412;width:581;height:430;mso-position-horizontal-relative:char" type="shapetype_202">
              <v:wrap v:type="square"/>
              <v:fill on="false" detectmouseclick="t"/>
              <v:stroke color="#3465a4" joinstyle="round" endcap="flat"/>
            </v:shape>
            <v:shape id="shape_0" stroked="f" style="position:absolute;left:1927;top:428;width:581;height:432;mso-position-horizontal-relative:char" type="shapetype_202">
              <v:wrap v:type="square"/>
              <v:fill on="false" detectmouseclick="t"/>
              <v:stroke color="#3465a4" joinstyle="round" endcap="flat"/>
            </v:shape>
            <v:oval id="shape_0" fillcolor="#4d4d4d" stroked="f" style="position:absolute;left:785;top:883;width:114;height:112;flip:y;mso-position-horizontal-relative:char">
              <v:wrap v:type="none"/>
              <v:fill type="solid" color2="#b2b2b2" detectmouseclick="t"/>
              <v:stroke color="#3465a4" joinstyle="round" endcap="flat"/>
            </v:oval>
            <v:oval id="shape_0" fillcolor="#4d4d4d" stroked="f" style="position:absolute;left:2155;top:883;width:113;height:112;flip:y;mso-position-horizontal-relative:char">
              <v:wrap v:type="none"/>
              <v:fill type="solid" color2="#b2b2b2" detectmouseclick="t"/>
              <v:stroke color="#3465a4" joinstyle="round" endcap="flat"/>
            </v:oval>
            <v:line id="shape_0" from="2834,429" to="3628,431" stroked="t" style="position:absolute;mso-position-horizontal-relative:char">
              <v:stroke color="black" weight="9360" dashstyle="shortdot" joinstyle="miter" endcap="square"/>
              <v:fill on="false" detectmouseclick="t"/>
            </v:line>
            <v:line id="shape_0" from="3630,429" to="3630,996" stroked="t" style="position:absolute;mso-position-horizontal-relative:char">
              <v:stroke color="black" weight="9360" startarrow="open" endarrow="open" startarrowwidth="medium" startarrowlength="medium" endarrowwidth="medium" endarrowlength="medium" joinstyle="miter" endcap="square"/>
              <v:fill on="false" detectmouseclick="t"/>
            </v:line>
            <v:shape id="shape_0" stroked="f" style="position:absolute;left:3630;top:428;width:1163;height:432;mso-position-horizontal-relative:char" type="shapetype_202">
              <v:wrap v:type="square"/>
              <v:fill on="false" detectmouseclick="t"/>
              <v:stroke color="#3465a4" joinstyle="round" endcap="flat"/>
            </v:shape>
            <v:line id="shape_0" from="0,1904" to="4421,1904" stroked="t" style="position:absolute;mso-position-horizontal-relative:char">
              <v:stroke color="#777777" weight="28440" joinstyle="miter" endcap="square"/>
              <v:fill on="false" detectmouseclick="t"/>
            </v:line>
          </v:group>
        </w:pic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La presión en (1) y en (2) es la misma, al estar a la misma altura. El punto (1) está sometido a la presión atmosférica mientras que el punto (2) está sometido a la presión de los gases, a la que nos hemos referido como P</w:t>
      </w:r>
      <w:r>
        <w:rPr>
          <w:spacing w:val="-2"/>
          <w:vertAlign w:val="subscript"/>
        </w:rPr>
        <w:t>T</w:t>
      </w:r>
      <w:r>
        <w:rPr>
          <w:spacing w:val="-2"/>
        </w:rPr>
        <w:t>, más la presión de la columna de agua o presión hidrostática, p</w:t>
      </w:r>
      <w:r>
        <w:rPr>
          <w:spacing w:val="-2"/>
          <w:vertAlign w:val="subscript"/>
        </w:rPr>
        <w:t>hidr</w:t>
      </w:r>
      <w:r>
        <w:rPr>
          <w:spacing w:val="-2"/>
        </w:rPr>
        <w:t>.</w:t>
      </w:r>
    </w:p>
    <w:p>
      <w:pPr>
        <w:pStyle w:val="Normal"/>
        <w:spacing w:lineRule="auto" w:line="360" w:before="0" w:after="120"/>
        <w:jc w:val="center"/>
        <w:rPr>
          <w:spacing w:val="-2"/>
        </w:rPr>
      </w:pPr>
      <w:r>
        <w:rPr>
          <w:spacing w:val="-2"/>
        </w:rPr>
        <w:t>p(1) = p</w:t>
      </w:r>
      <w:r>
        <w:rPr>
          <w:spacing w:val="-2"/>
          <w:vertAlign w:val="subscript"/>
        </w:rPr>
        <w:t>atm</w:t>
      </w:r>
      <w:r>
        <w:rPr>
          <w:spacing w:val="-2"/>
        </w:rPr>
        <w:t xml:space="preserve"> ;  p(2) =  p</w:t>
      </w:r>
      <w:r>
        <w:rPr>
          <w:spacing w:val="-2"/>
          <w:vertAlign w:val="subscript"/>
        </w:rPr>
        <w:t>T</w:t>
      </w:r>
      <w:r>
        <w:rPr>
          <w:spacing w:val="-2"/>
        </w:rPr>
        <w:t xml:space="preserve"> + p</w:t>
      </w:r>
      <w:r>
        <w:rPr>
          <w:spacing w:val="-2"/>
          <w:vertAlign w:val="subscript"/>
        </w:rPr>
        <w:t>hidr</w:t>
      </w:r>
      <w:r>
        <w:rPr>
          <w:spacing w:val="-2"/>
        </w:rPr>
        <w:t xml:space="preserve">   </w:t>
      </w:r>
      <w:r>
        <w:rPr>
          <w:rFonts w:ascii="SymbolPS;Symbol" w:hAnsi="SymbolPS;Symbol"/>
          <w:spacing w:val="-2"/>
        </w:rPr>
        <w:t></w:t>
      </w:r>
      <w:r>
        <w:rPr>
          <w:spacing w:val="-2"/>
        </w:rPr>
        <w:t xml:space="preserve">   p</w:t>
      </w:r>
      <w:r>
        <w:rPr>
          <w:spacing w:val="-2"/>
          <w:vertAlign w:val="subscript"/>
        </w:rPr>
        <w:t>atm</w:t>
      </w:r>
      <w:r>
        <w:rPr>
          <w:spacing w:val="-2"/>
        </w:rPr>
        <w:t xml:space="preserve">  =  p</w:t>
      </w:r>
      <w:r>
        <w:rPr>
          <w:spacing w:val="-2"/>
          <w:vertAlign w:val="subscript"/>
        </w:rPr>
        <w:t>T</w:t>
      </w:r>
      <w:r>
        <w:rPr>
          <w:spacing w:val="-2"/>
        </w:rPr>
        <w:t xml:space="preserve"> + p</w:t>
      </w:r>
      <w:r>
        <w:rPr>
          <w:spacing w:val="-2"/>
          <w:vertAlign w:val="subscript"/>
        </w:rPr>
        <w:t>hidr</w:t>
      </w:r>
      <w:r>
        <w:rPr>
          <w:spacing w:val="-2"/>
        </w:rPr>
        <w:t xml:space="preserve">  </w:t>
      </w:r>
      <w:r>
        <w:rPr>
          <w:rFonts w:ascii="SymbolPS;Symbol" w:hAnsi="SymbolPS;Symbol"/>
          <w:spacing w:val="-2"/>
        </w:rPr>
        <w:t></w:t>
      </w:r>
      <w:r>
        <w:rPr>
          <w:spacing w:val="-2"/>
        </w:rPr>
        <w:t xml:space="preserve"> p</w:t>
      </w:r>
      <w:r>
        <w:rPr>
          <w:spacing w:val="-2"/>
          <w:vertAlign w:val="subscript"/>
        </w:rPr>
        <w:t>T</w:t>
      </w:r>
      <w:r>
        <w:rPr>
          <w:spacing w:val="-2"/>
        </w:rPr>
        <w:t xml:space="preserve">  = p</w:t>
      </w:r>
      <w:r>
        <w:rPr>
          <w:spacing w:val="-2"/>
          <w:vertAlign w:val="subscript"/>
        </w:rPr>
        <w:t>atm</w:t>
      </w:r>
      <w:r>
        <w:rPr>
          <w:spacing w:val="-2"/>
        </w:rPr>
        <w:t xml:space="preserve">  </w:t>
      </w:r>
      <w:r>
        <w:rPr>
          <w:rFonts w:ascii="Symbol" w:hAnsi="Symbol"/>
          <w:spacing w:val="-2"/>
        </w:rPr>
        <w:t></w:t>
      </w:r>
      <w:r>
        <w:rPr>
          <w:spacing w:val="-2"/>
        </w:rPr>
        <w:t xml:space="preserve"> p</w:t>
      </w:r>
      <w:r>
        <w:rPr>
          <w:spacing w:val="-2"/>
          <w:vertAlign w:val="subscript"/>
        </w:rPr>
        <w:t>hidr</w:t>
      </w:r>
      <w:r>
        <w:rPr>
          <w:spacing w:val="-2"/>
        </w:rPr>
        <w:t xml:space="preserve">  </w:t>
      </w:r>
    </w:p>
    <w:p>
      <w:pPr>
        <w:pStyle w:val="Normal"/>
        <w:spacing w:lineRule="auto" w:line="360" w:before="0" w:after="120"/>
        <w:jc w:val="both"/>
        <w:rPr>
          <w:spacing w:val="-2"/>
        </w:rPr>
      </w:pPr>
      <w:r>
        <w:rPr>
          <w:spacing w:val="-2"/>
        </w:rPr>
        <w:t>La presión atmosférica se lee en el barómetro del laboratorio y la presión hidrostática se calcula midiendo la altura de la columna de agua sobre el punto (2). Si la altura se expresa en mm, la presión de la columna vendrá dada en mm de agua. Si se desea expresar la p</w:t>
      </w:r>
      <w:r>
        <w:rPr>
          <w:spacing w:val="-2"/>
          <w:vertAlign w:val="subscript"/>
        </w:rPr>
        <w:t>hidr</w:t>
      </w:r>
      <w:r>
        <w:rPr>
          <w:spacing w:val="-2"/>
        </w:rPr>
        <w:t xml:space="preserve">  en mm de Hg tenemos que considerar que: </w:t>
      </w:r>
    </w:p>
    <w:p>
      <w:pPr>
        <w:pStyle w:val="Normal"/>
        <w:spacing w:lineRule="auto" w:line="360"/>
        <w:ind w:left="3540" w:right="0" w:firstLine="708"/>
        <w:jc w:val="both"/>
        <w:rPr>
          <w:rFonts w:eastAsia="Trebuchet MS"/>
          <w:spacing w:val="-2"/>
        </w:rPr>
      </w:pPr>
      <w:r>
        <w:rPr>
          <w:rFonts w:eastAsia="Trebuchet MS"/>
          <w:spacing w:val="-2"/>
        </w:rPr>
        <w:t xml:space="preserve"> </w:t>
      </w:r>
      <w:r>
        <w:rPr>
          <w:rFonts w:eastAsia="Trebuchet MS"/>
          <w:spacing w:val="-2"/>
        </w:rPr>
        <w:t xml:space="preserve">      </w:t>
      </w:r>
      <w:r>
        <w:pict>
          <v:rect fillcolor="#FFFFFF" style="position:absolute;width:204.75pt;height:43.5pt;mso-wrap-distance-left:9.05pt;mso-wrap-distance-right:9.05pt;margin-top:5.5pt;margin-left:181.4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2599690" cy="552450"/>
                        <wp:effectExtent l="0" t="0" r="0" b="0"/>
                        <wp:docPr id="1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
                                <pic:cNvPicPr>
                                  <a:picLocks noChangeAspect="1" noChangeArrowheads="1"/>
                                </pic:cNvPicPr>
                              </pic:nvPicPr>
                              <pic:blipFill>
                                <a:blip r:embed="rId19"/>
                                <a:stretch>
                                  <a:fillRect/>
                                </a:stretch>
                              </pic:blipFill>
                              <pic:spPr bwMode="auto">
                                <a:xfrm>
                                  <a:off x="0" y="0"/>
                                  <a:ext cx="2599690" cy="552450"/>
                                </a:xfrm>
                                <a:prstGeom prst="rect">
                                  <a:avLst/>
                                </a:prstGeom>
                                <a:noFill/>
                                <a:ln w="9525">
                                  <a:noFill/>
                                  <a:miter lim="800000"/>
                                  <a:headEnd/>
                                  <a:tailEnd/>
                                </a:ln>
                              </pic:spPr>
                            </pic:pic>
                          </a:graphicData>
                        </a:graphic>
                      </wp:inline>
                    </w:drawing>
                  </w:r>
                </w:p>
              </w:txbxContent>
            </v:textbox>
          </v:rect>
        </w:pict>
      </w:r>
    </w:p>
    <w:p>
      <w:pPr>
        <w:pStyle w:val="Normal"/>
        <w:spacing w:lineRule="auto" w:line="360"/>
        <w:jc w:val="both"/>
        <w:rPr>
          <w:spacing w:val="-2"/>
        </w:rPr>
      </w:pPr>
      <w:r>
        <w:rPr>
          <w:rFonts w:eastAsia="Trebuchet MS"/>
          <w:spacing w:val="-2"/>
        </w:rPr>
        <w:t xml:space="preserve">  </w:t>
      </w:r>
      <w:r>
        <w:rPr>
          <w:rFonts w:cs="Times New Roman" w:ascii="Times New Roman" w:hAnsi="Times New Roman"/>
          <w:i/>
          <w:spacing w:val="-2"/>
          <w:sz w:val="24"/>
          <w:szCs w:val="24"/>
        </w:rPr>
        <w:t>p</w:t>
      </w:r>
      <w:r>
        <w:rPr>
          <w:rFonts w:cs="Times New Roman" w:ascii="Times New Roman" w:hAnsi="Times New Roman"/>
          <w:i/>
          <w:spacing w:val="-2"/>
          <w:sz w:val="24"/>
          <w:szCs w:val="24"/>
          <w:vertAlign w:val="subscript"/>
        </w:rPr>
        <w:t>hidr</w:t>
      </w:r>
      <w:r>
        <w:rPr>
          <w:rFonts w:cs="Times New Roman" w:ascii="Times New Roman" w:hAnsi="Times New Roman"/>
          <w:i/>
          <w:spacing w:val="-2"/>
          <w:sz w:val="24"/>
          <w:szCs w:val="24"/>
        </w:rPr>
        <w:t xml:space="preserve"> = d</w:t>
      </w:r>
      <w:r>
        <w:rPr>
          <w:rFonts w:cs="Times New Roman" w:ascii="Times New Roman" w:hAnsi="Times New Roman"/>
          <w:i/>
          <w:spacing w:val="-2"/>
          <w:sz w:val="24"/>
          <w:szCs w:val="24"/>
          <w:vertAlign w:val="subscript"/>
        </w:rPr>
        <w:t>agua</w:t>
      </w:r>
      <w:r>
        <w:rPr>
          <w:rFonts w:cs="Times New Roman" w:ascii="Times New Roman" w:hAnsi="Times New Roman"/>
          <w:i/>
          <w:spacing w:val="-2"/>
          <w:sz w:val="24"/>
          <w:szCs w:val="24"/>
        </w:rPr>
        <w:t>·g·h</w:t>
      </w:r>
      <w:r>
        <w:rPr>
          <w:rFonts w:cs="Times New Roman" w:ascii="Times New Roman" w:hAnsi="Times New Roman"/>
          <w:i/>
          <w:spacing w:val="-2"/>
          <w:sz w:val="24"/>
          <w:szCs w:val="24"/>
          <w:vertAlign w:val="subscript"/>
        </w:rPr>
        <w:t>agua</w:t>
      </w:r>
      <w:r>
        <w:rPr>
          <w:rFonts w:cs="Times New Roman" w:ascii="Times New Roman" w:hAnsi="Times New Roman"/>
          <w:i/>
          <w:spacing w:val="-2"/>
          <w:sz w:val="24"/>
          <w:szCs w:val="24"/>
        </w:rPr>
        <w:t xml:space="preserve">  = d</w:t>
      </w:r>
      <w:r>
        <w:rPr>
          <w:rFonts w:cs="Times New Roman" w:ascii="Times New Roman" w:hAnsi="Times New Roman"/>
          <w:i/>
          <w:spacing w:val="-2"/>
          <w:sz w:val="24"/>
          <w:szCs w:val="24"/>
          <w:vertAlign w:val="subscript"/>
        </w:rPr>
        <w:t>Hg</w:t>
      </w:r>
      <w:r>
        <w:rPr>
          <w:rFonts w:cs="Times New Roman" w:ascii="Times New Roman" w:hAnsi="Times New Roman"/>
          <w:i/>
          <w:spacing w:val="-2"/>
          <w:sz w:val="24"/>
          <w:szCs w:val="24"/>
        </w:rPr>
        <w:t>·g·h</w:t>
      </w:r>
      <w:r>
        <w:rPr>
          <w:rFonts w:cs="Times New Roman" w:ascii="Times New Roman" w:hAnsi="Times New Roman"/>
          <w:i/>
          <w:spacing w:val="-2"/>
          <w:sz w:val="24"/>
          <w:szCs w:val="24"/>
          <w:vertAlign w:val="subscript"/>
        </w:rPr>
        <w:t>Hg</w:t>
      </w:r>
      <w:r>
        <w:rPr>
          <w:spacing w:val="-2"/>
        </w:rPr>
        <w:t xml:space="preserve">  </w:t>
      </w:r>
      <w:r>
        <w:rPr>
          <w:rFonts w:ascii="SymbolPS;Symbol" w:hAnsi="SymbolPS;Symbol"/>
          <w:spacing w:val="-2"/>
        </w:rPr>
        <w:t></w:t>
      </w:r>
      <w:r>
        <w:rPr>
          <w:spacing w:val="-2"/>
        </w:rPr>
        <w:t xml:space="preserve">                   </w: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La p</w:t>
      </w:r>
      <w:r>
        <w:rPr>
          <w:spacing w:val="-2"/>
          <w:vertAlign w:val="subscript"/>
        </w:rPr>
        <w:t xml:space="preserve">H2  </w:t>
      </w:r>
      <w:r>
        <w:rPr>
          <w:spacing w:val="-2"/>
        </w:rPr>
        <w:t xml:space="preserve">será entonces: </w:t>
      </w:r>
    </w:p>
    <w:p>
      <w:pPr>
        <w:pStyle w:val="Normal"/>
        <w:spacing w:lineRule="auto" w:line="360" w:before="0" w:after="120"/>
        <w:jc w:val="center"/>
        <w:rPr>
          <w:spacing w:val="-2"/>
          <w:vertAlign w:val="subscript"/>
        </w:rPr>
      </w:pPr>
      <w:r>
        <w:rPr>
          <w:spacing w:val="-2"/>
        </w:rPr>
        <w:t>p</w:t>
      </w:r>
      <w:r>
        <w:rPr>
          <w:spacing w:val="-2"/>
          <w:vertAlign w:val="subscript"/>
        </w:rPr>
        <w:t>H2</w:t>
      </w:r>
      <w:r>
        <w:rPr>
          <w:spacing w:val="-2"/>
        </w:rPr>
        <w:t xml:space="preserve"> = p</w:t>
      </w:r>
      <w:r>
        <w:rPr>
          <w:spacing w:val="-2"/>
          <w:vertAlign w:val="subscript"/>
        </w:rPr>
        <w:t>atm</w:t>
      </w:r>
      <w:r>
        <w:rPr>
          <w:spacing w:val="-2"/>
        </w:rPr>
        <w:t xml:space="preserve"> </w:t>
      </w:r>
      <w:r>
        <w:rPr>
          <w:rFonts w:ascii="Symbol" w:hAnsi="Symbol"/>
          <w:spacing w:val="-2"/>
        </w:rPr>
        <w:t></w:t>
      </w:r>
      <w:r>
        <w:rPr>
          <w:spacing w:val="-2"/>
        </w:rPr>
        <w:t xml:space="preserve"> p</w:t>
      </w:r>
      <w:r>
        <w:rPr>
          <w:spacing w:val="-2"/>
          <w:vertAlign w:val="subscript"/>
        </w:rPr>
        <w:t>v</w:t>
      </w:r>
      <w:r>
        <w:rPr>
          <w:spacing w:val="-2"/>
        </w:rPr>
        <w:t xml:space="preserve">  </w:t>
      </w:r>
      <w:r>
        <w:rPr>
          <w:rFonts w:ascii="Symbol" w:hAnsi="Symbol"/>
          <w:spacing w:val="-2"/>
        </w:rPr>
        <w:t></w:t>
      </w:r>
      <w:r>
        <w:rPr>
          <w:spacing w:val="-2"/>
        </w:rPr>
        <w:t xml:space="preserve"> p</w:t>
      </w:r>
      <w:r>
        <w:rPr>
          <w:spacing w:val="-2"/>
          <w:vertAlign w:val="subscript"/>
        </w:rPr>
        <w:t>hidr</w:t>
      </w:r>
    </w:p>
    <w:p>
      <w:pPr>
        <w:pStyle w:val="Normal"/>
        <w:spacing w:lineRule="auto" w:line="360" w:before="0" w:after="120"/>
        <w:jc w:val="both"/>
        <w:rPr>
          <w:spacing w:val="-2"/>
        </w:rPr>
      </w:pPr>
      <w:r>
        <w:rPr>
          <w:spacing w:val="-2"/>
        </w:rPr>
        <w:t>De los valores obtenidos  para p</w:t>
      </w:r>
      <w:r>
        <w:rPr>
          <w:spacing w:val="-2"/>
          <w:vertAlign w:val="subscript"/>
        </w:rPr>
        <w:t>hidr</w:t>
      </w:r>
      <w:r>
        <w:rPr>
          <w:spacing w:val="-2"/>
        </w:rPr>
        <w:t xml:space="preserve"> se observa que su valor es mucho más pequeño que P</w:t>
      </w:r>
      <w:r>
        <w:rPr>
          <w:spacing w:val="-2"/>
          <w:vertAlign w:val="subscript"/>
        </w:rPr>
        <w:t>H2</w:t>
      </w:r>
      <w:r>
        <w:rPr>
          <w:spacing w:val="-2"/>
        </w:rPr>
        <w:t xml:space="preserve"> por lo que si consideramos p</w:t>
      </w:r>
      <w:r>
        <w:rPr>
          <w:spacing w:val="-2"/>
          <w:vertAlign w:val="subscript"/>
        </w:rPr>
        <w:t>hidr</w:t>
      </w:r>
      <w:r>
        <w:rPr>
          <w:spacing w:val="-2"/>
        </w:rPr>
        <w:t xml:space="preserve"> = 0 y por tanto p</w:t>
      </w:r>
      <w:r>
        <w:rPr>
          <w:spacing w:val="-2"/>
          <w:vertAlign w:val="subscript"/>
        </w:rPr>
        <w:t>H2</w:t>
      </w:r>
      <w:r>
        <w:rPr>
          <w:spacing w:val="-2"/>
        </w:rPr>
        <w:t xml:space="preserve"> = p</w:t>
      </w:r>
      <w:r>
        <w:rPr>
          <w:spacing w:val="-2"/>
          <w:vertAlign w:val="subscript"/>
        </w:rPr>
        <w:t>atm</w:t>
      </w:r>
      <w:r>
        <w:rPr>
          <w:spacing w:val="-2"/>
        </w:rPr>
        <w:t xml:space="preserve"> </w:t>
      </w:r>
      <w:r>
        <w:rPr>
          <w:rFonts w:ascii="Symbol" w:hAnsi="Symbol"/>
          <w:spacing w:val="-2"/>
        </w:rPr>
        <w:t></w:t>
      </w:r>
      <w:r>
        <w:rPr>
          <w:spacing w:val="-2"/>
        </w:rPr>
        <w:t xml:space="preserve"> p</w:t>
      </w:r>
      <w:r>
        <w:rPr>
          <w:spacing w:val="-2"/>
          <w:vertAlign w:val="subscript"/>
        </w:rPr>
        <w:t>v</w:t>
      </w:r>
      <w:r>
        <w:rPr>
          <w:spacing w:val="-2"/>
        </w:rPr>
        <w:t xml:space="preserve">  no se cometerá un error muy grande en la determinación de R. Esto lo deberás comprobar.</w:t>
      </w:r>
    </w:p>
    <w:p>
      <w:pPr>
        <w:pStyle w:val="Normal"/>
        <w:spacing w:lineRule="auto" w:line="360" w:before="0" w:after="120"/>
        <w:jc w:val="both"/>
        <w:rPr>
          <w:spacing w:val="-2"/>
        </w:rPr>
      </w:pPr>
      <w:r>
        <w:rPr>
          <w:spacing w:val="-2"/>
        </w:rPr>
        <w:tab/>
      </w:r>
    </w:p>
    <w:p>
      <w:pPr>
        <w:pStyle w:val="Normal"/>
        <w:spacing w:lineRule="auto" w:line="360" w:before="0" w:after="120"/>
        <w:jc w:val="both"/>
        <w:rPr>
          <w:spacing w:val="-2"/>
        </w:rPr>
      </w:pPr>
      <w:r>
        <w:rPr>
          <w:spacing w:val="-2"/>
        </w:rPr>
      </w:r>
    </w:p>
    <w:p>
      <w:pPr>
        <w:pStyle w:val="Normal"/>
        <w:spacing w:lineRule="auto" w:line="360" w:before="0" w:after="120"/>
        <w:ind w:left="0" w:right="0" w:firstLine="708"/>
        <w:jc w:val="both"/>
        <w:rPr>
          <w:b/>
          <w:spacing w:val="-2"/>
          <w:vertAlign w:val="subscript"/>
          <w:lang w:val="nl-NL"/>
        </w:rPr>
      </w:pPr>
      <w:r>
        <w:rPr>
          <w:b/>
          <w:spacing w:val="-2"/>
          <w:lang w:val="nl-NL"/>
        </w:rPr>
        <w:t>Volumen de H</w:t>
      </w:r>
      <w:r>
        <w:rPr>
          <w:b/>
          <w:spacing w:val="-2"/>
          <w:vertAlign w:val="subscript"/>
          <w:lang w:val="nl-NL"/>
        </w:rPr>
        <w:t>2</w:t>
      </w:r>
    </w:p>
    <w:p>
      <w:pPr>
        <w:pStyle w:val="Normal"/>
        <w:spacing w:lineRule="auto" w:line="360" w:before="0" w:after="120"/>
        <w:jc w:val="both"/>
        <w:rPr>
          <w:spacing w:val="-2"/>
        </w:rPr>
      </w:pPr>
      <w:r>
        <w:rPr>
          <w:spacing w:val="-2"/>
        </w:rPr>
        <w:t>El volumen de hidrógeno se determina midiendo el volumen de agua desalojada en el matraz de recogida, para ello, se tapa la boca del erlenmeyer con el plástico, se saca de la cubeta y se lleva cerca de la ventana. Allí se le da la vuelta, se libera el hidrógeno y se determina el volumen que queda libre en el erlenmeyer, es decir, el volumen de hidrógeno, midiendo con una probeta el volumen de agua necesario para llenarlo completamente.</w:t>
      </w:r>
    </w:p>
    <w:p>
      <w:pPr>
        <w:pStyle w:val="Normal"/>
        <w:spacing w:lineRule="auto" w:line="360" w:before="0" w:after="120"/>
        <w:jc w:val="both"/>
        <w:rPr>
          <w:spacing w:val="-2"/>
        </w:rPr>
      </w:pPr>
      <w:r>
        <w:rPr>
          <w:spacing w:val="-2"/>
        </w:rPr>
      </w:r>
    </w:p>
    <w:p>
      <w:pPr>
        <w:pStyle w:val="Normal"/>
        <w:spacing w:lineRule="auto" w:line="360" w:before="0" w:after="120"/>
        <w:jc w:val="both"/>
        <w:rPr>
          <w:spacing w:val="-2"/>
          <w:u w:val="single"/>
        </w:rPr>
      </w:pPr>
      <w:r>
        <w:rPr>
          <w:spacing w:val="-2"/>
          <w:u w:val="single"/>
        </w:rPr>
        <w:t>La experiencia completa ha de realizarse dos veces.</w:t>
      </w:r>
    </w:p>
    <w:p>
      <w:pPr>
        <w:pStyle w:val="Normal"/>
        <w:spacing w:lineRule="auto" w:line="360" w:before="0" w:after="120"/>
        <w:jc w:val="both"/>
        <w:rPr>
          <w:spacing w:val="-2"/>
          <w:u w:val="single"/>
        </w:rPr>
      </w:pPr>
      <w:r>
        <w:rPr>
          <w:spacing w:val="-2"/>
          <w:u w:val="single"/>
        </w:rPr>
      </w:r>
    </w:p>
    <w:p>
      <w:pPr>
        <w:pStyle w:val="Normal"/>
        <w:spacing w:lineRule="auto" w:line="360" w:before="0" w:after="120"/>
        <w:jc w:val="both"/>
        <w:rPr>
          <w:b/>
          <w:spacing w:val="-2"/>
        </w:rPr>
      </w:pPr>
      <w:r>
        <w:rPr>
          <w:b/>
          <w:spacing w:val="-2"/>
        </w:rPr>
      </w:r>
    </w:p>
    <w:p>
      <w:pPr>
        <w:pStyle w:val="Normal"/>
        <w:spacing w:lineRule="auto" w:line="360" w:before="0" w:after="120"/>
        <w:jc w:val="both"/>
        <w:rPr>
          <w:b/>
          <w:spacing w:val="-2"/>
        </w:rPr>
      </w:pPr>
      <w:r>
        <w:rPr>
          <w:b/>
          <w:spacing w:val="-2"/>
        </w:rPr>
        <w:t>Residuos</w:t>
      </w:r>
    </w:p>
    <w:p>
      <w:pPr>
        <w:pStyle w:val="Normal"/>
        <w:spacing w:lineRule="auto" w:line="360" w:before="0" w:after="120"/>
        <w:jc w:val="both"/>
        <w:rPr>
          <w:spacing w:val="-2"/>
        </w:rPr>
      </w:pPr>
      <w:r>
        <w:rPr>
          <w:spacing w:val="-2"/>
        </w:rPr>
        <w:t>Dado que para la reacción de formación de hidrógeno se ha utilizado HCl en exceso, en el erlenmeyer de reacción quedará una disolución de MgCl</w:t>
      </w:r>
      <w:r>
        <w:rPr>
          <w:spacing w:val="-2"/>
          <w:vertAlign w:val="subscript"/>
        </w:rPr>
        <w:t>2</w:t>
      </w:r>
      <w:r>
        <w:rPr>
          <w:spacing w:val="-2"/>
        </w:rPr>
        <w:t xml:space="preserve"> fuertemente ácida. Esta disolución se echará en el envase de residuos rotulado como </w:t>
      </w:r>
      <w:r>
        <w:rPr>
          <w:i/>
          <w:spacing w:val="-2"/>
        </w:rPr>
        <w:t>residuos ácidos</w:t>
      </w:r>
      <w:r>
        <w:rPr>
          <w:spacing w:val="-2"/>
        </w:rPr>
        <w:t xml:space="preserve">. </w:t>
      </w:r>
    </w:p>
    <w:p>
      <w:pPr>
        <w:pStyle w:val="Normal"/>
        <w:spacing w:lineRule="auto" w:line="360" w:before="0" w:after="120"/>
        <w:jc w:val="both"/>
        <w:rPr>
          <w:spacing w:val="-2"/>
        </w:rPr>
      </w:pPr>
      <w:r>
        <w:rPr>
          <w:spacing w:val="-2"/>
        </w:rPr>
      </w:r>
    </w:p>
    <w:p>
      <w:pPr>
        <w:pStyle w:val="Normal"/>
        <w:pageBreakBefore/>
        <w:spacing w:lineRule="auto" w:line="360" w:before="0" w:after="120"/>
        <w:jc w:val="both"/>
        <w:rPr>
          <w:b/>
        </w:rPr>
      </w:pPr>
      <w:r>
        <w:rPr>
          <w:b/>
        </w:rPr>
      </w:r>
    </w:p>
    <w:p>
      <w:pPr>
        <w:pStyle w:val="Normal"/>
        <w:spacing w:before="0" w:after="120"/>
        <w:jc w:val="both"/>
        <w:rPr>
          <w:b/>
        </w:rPr>
      </w:pPr>
      <w:r>
        <w:rPr>
          <w:b/>
        </w:rPr>
        <w:t>RESUMEN DE LOS CÁLCULOS Y RESULTADOS</w:t>
      </w:r>
    </w:p>
    <w:p>
      <w:pPr>
        <w:pStyle w:val="Normal"/>
        <w:spacing w:before="0" w:after="120"/>
        <w:jc w:val="both"/>
        <w:rPr>
          <w:spacing w:val="-2"/>
        </w:rPr>
      </w:pPr>
      <w:r>
        <w:rPr>
          <w:spacing w:val="-2"/>
        </w:rPr>
      </w:r>
    </w:p>
    <w:p>
      <w:pPr>
        <w:pStyle w:val="Normal"/>
        <w:spacing w:before="0" w:after="120"/>
        <w:jc w:val="both"/>
        <w:rPr>
          <w:spacing w:val="-2"/>
        </w:rPr>
      </w:pPr>
      <w:r>
        <w:rPr>
          <w:spacing w:val="-2"/>
        </w:rPr>
        <w:t xml:space="preserve">Temperatura (ºC) =  </w:t>
        <w:tab/>
        <w:tab/>
        <w:tab/>
        <w:tab/>
        <w:t xml:space="preserve">Temperatura (K) = </w:t>
      </w:r>
    </w:p>
    <w:p>
      <w:pPr>
        <w:pStyle w:val="Normal"/>
        <w:spacing w:before="0" w:after="120"/>
        <w:jc w:val="both"/>
        <w:rPr>
          <w:spacing w:val="-2"/>
        </w:rPr>
      </w:pPr>
      <w:r>
        <w:rPr>
          <w:spacing w:val="-2"/>
        </w:rPr>
      </w:r>
    </w:p>
    <w:p>
      <w:pPr>
        <w:pStyle w:val="Normal"/>
        <w:spacing w:before="0" w:after="120"/>
        <w:jc w:val="both"/>
        <w:rPr>
          <w:spacing w:val="-2"/>
        </w:rPr>
      </w:pPr>
      <w:r>
        <w:rPr>
          <w:spacing w:val="-2"/>
        </w:rPr>
        <w:t>p</w:t>
      </w:r>
      <w:r>
        <w:rPr>
          <w:spacing w:val="-2"/>
          <w:vertAlign w:val="subscript"/>
        </w:rPr>
        <w:t>atm</w:t>
      </w:r>
      <w:r>
        <w:rPr>
          <w:spacing w:val="-2"/>
        </w:rPr>
        <w:t xml:space="preserve"> (mm de Hg) = </w:t>
      </w:r>
    </w:p>
    <w:p>
      <w:pPr>
        <w:pStyle w:val="Normal"/>
        <w:spacing w:before="0" w:after="120"/>
        <w:jc w:val="both"/>
        <w:rPr>
          <w:spacing w:val="-2"/>
        </w:rPr>
      </w:pPr>
      <w:r>
        <w:rPr>
          <w:spacing w:val="-2"/>
        </w:rPr>
      </w:r>
    </w:p>
    <w:p>
      <w:pPr>
        <w:pStyle w:val="Normal"/>
        <w:spacing w:before="0" w:after="120"/>
        <w:jc w:val="both"/>
        <w:rPr>
          <w:spacing w:val="-2"/>
        </w:rPr>
      </w:pPr>
      <w:r>
        <w:rPr>
          <w:spacing w:val="-2"/>
        </w:rPr>
        <w:t>p</w:t>
      </w:r>
      <w:r>
        <w:rPr>
          <w:spacing w:val="-2"/>
          <w:vertAlign w:val="subscript"/>
        </w:rPr>
        <w:t>v</w:t>
      </w:r>
      <w:r>
        <w:rPr>
          <w:spacing w:val="-2"/>
        </w:rPr>
        <w:t xml:space="preserve"> (mm de Hg) = </w:t>
      </w:r>
    </w:p>
    <w:p>
      <w:pPr>
        <w:pStyle w:val="Normal"/>
        <w:spacing w:before="0" w:after="120"/>
        <w:jc w:val="both"/>
        <w:rPr>
          <w:spacing w:val="-2"/>
        </w:rPr>
      </w:pPr>
      <w:r>
        <w:rPr>
          <w:spacing w:val="-2"/>
        </w:rPr>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561"/>
        <w:gridCol w:w="823"/>
        <w:gridCol w:w="992"/>
        <w:gridCol w:w="1134"/>
        <w:gridCol w:w="1843"/>
        <w:gridCol w:w="1129"/>
        <w:gridCol w:w="2000"/>
      </w:tblGrid>
      <w:tr>
        <w:trPr>
          <w:cantSplit w:val="false"/>
        </w:trPr>
        <w:tc>
          <w:tcPr>
            <w:tcW w:w="5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Exp</w:t>
            </w:r>
          </w:p>
        </w:tc>
        <w:tc>
          <w:tcPr>
            <w:tcW w:w="82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Mg (g)</w:t>
            </w:r>
          </w:p>
        </w:tc>
        <w:tc>
          <w:tcPr>
            <w:tcW w:w="99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n</w:t>
            </w:r>
            <w:r>
              <w:rPr>
                <w:spacing w:val="-2"/>
                <w:vertAlign w:val="subscript"/>
              </w:rPr>
              <w:t>H2</w:t>
            </w:r>
            <w:r>
              <w:rPr>
                <w:spacing w:val="-2"/>
              </w:rPr>
              <w:t xml:space="preserve"> </w:t>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V</w:t>
            </w:r>
            <w:r>
              <w:rPr>
                <w:spacing w:val="-2"/>
                <w:vertAlign w:val="subscript"/>
              </w:rPr>
              <w:t>H2</w:t>
            </w:r>
            <w:r>
              <w:rPr>
                <w:spacing w:val="-2"/>
              </w:rPr>
              <w:t xml:space="preserve"> (L)</w:t>
            </w:r>
          </w:p>
        </w:tc>
        <w:tc>
          <w:tcPr>
            <w:tcW w:w="18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*p</w:t>
            </w:r>
            <w:r>
              <w:rPr>
                <w:spacing w:val="-2"/>
                <w:vertAlign w:val="subscript"/>
              </w:rPr>
              <w:t xml:space="preserve">hidr </w:t>
            </w:r>
            <w:r>
              <w:rPr>
                <w:spacing w:val="-2"/>
              </w:rPr>
              <w:t>(mm de Hg)</w:t>
            </w:r>
          </w:p>
        </w:tc>
        <w:tc>
          <w:tcPr>
            <w:tcW w:w="112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p</w:t>
            </w:r>
            <w:r>
              <w:rPr>
                <w:spacing w:val="-2"/>
                <w:vertAlign w:val="subscript"/>
              </w:rPr>
              <w:t xml:space="preserve">H2 </w:t>
            </w:r>
            <w:r>
              <w:rPr>
                <w:spacing w:val="-2"/>
              </w:rPr>
              <w:t>(atm)</w:t>
            </w:r>
          </w:p>
        </w:tc>
        <w:tc>
          <w:tcPr>
            <w:tcW w:w="200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R (atm L K</w:t>
            </w:r>
            <w:r>
              <w:rPr>
                <w:spacing w:val="-2"/>
                <w:vertAlign w:val="superscript"/>
              </w:rPr>
              <w:t xml:space="preserve">-1 </w:t>
            </w:r>
            <w:r>
              <w:rPr>
                <w:spacing w:val="-2"/>
              </w:rPr>
              <w:t>mol</w:t>
            </w:r>
            <w:r>
              <w:rPr>
                <w:spacing w:val="-2"/>
                <w:vertAlign w:val="superscript"/>
              </w:rPr>
              <w:t>-1</w:t>
            </w:r>
            <w:r>
              <w:rPr>
                <w:spacing w:val="-2"/>
              </w:rPr>
              <w:t>)</w:t>
            </w:r>
          </w:p>
        </w:tc>
      </w:tr>
      <w:tr>
        <w:trPr>
          <w:trHeight w:val="190" w:hRule="atLeast"/>
          <w:cantSplit w:val="false"/>
        </w:trPr>
        <w:tc>
          <w:tcPr>
            <w:tcW w:w="561"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rPr>
                <w:spacing w:val="-2"/>
              </w:rPr>
            </w:pPr>
            <w:r>
              <w:rPr>
                <w:rFonts w:eastAsia="Trebuchet MS"/>
                <w:spacing w:val="-2"/>
              </w:rPr>
              <w:t xml:space="preserve"> </w:t>
            </w:r>
            <w:r>
              <w:rPr>
                <w:spacing w:val="-2"/>
              </w:rPr>
              <w:t>1</w:t>
            </w:r>
          </w:p>
        </w:tc>
        <w:tc>
          <w:tcPr>
            <w:tcW w:w="823"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92"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34"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8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0</w:t>
            </w:r>
          </w:p>
        </w:tc>
        <w:tc>
          <w:tcPr>
            <w:tcW w:w="112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00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trHeight w:val="190" w:hRule="atLeast"/>
          <w:cantSplit w:val="false"/>
        </w:trPr>
        <w:tc>
          <w:tcPr>
            <w:tcW w:w="561"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823"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92"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34"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8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2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00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56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2</w:t>
            </w:r>
          </w:p>
        </w:tc>
        <w:tc>
          <w:tcPr>
            <w:tcW w:w="82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9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84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2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000"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bl>
    <w:p>
      <w:pPr>
        <w:pStyle w:val="Normal"/>
        <w:spacing w:lineRule="auto" w:line="360" w:before="0" w:after="120"/>
        <w:ind w:left="0" w:right="0" w:hanging="142"/>
        <w:jc w:val="both"/>
        <w:rPr>
          <w:spacing w:val="-2"/>
          <w:sz w:val="20"/>
          <w:szCs w:val="20"/>
        </w:rPr>
      </w:pPr>
      <w:r>
        <w:rPr>
          <w:spacing w:val="-2"/>
        </w:rPr>
        <w:t xml:space="preserve">* </w:t>
      </w:r>
      <w:r>
        <w:rPr>
          <w:spacing w:val="-2"/>
          <w:sz w:val="20"/>
          <w:szCs w:val="20"/>
        </w:rPr>
        <w:t>para la experiencia 1 calcula la p</w:t>
      </w:r>
      <w:r>
        <w:rPr>
          <w:spacing w:val="-2"/>
          <w:sz w:val="20"/>
          <w:szCs w:val="20"/>
          <w:vertAlign w:val="subscript"/>
        </w:rPr>
        <w:t>H2</w:t>
      </w:r>
      <w:r>
        <w:rPr>
          <w:spacing w:val="-2"/>
          <w:sz w:val="20"/>
          <w:szCs w:val="20"/>
        </w:rPr>
        <w:t xml:space="preserve"> también considerando la </w:t>
      </w:r>
      <w:r>
        <w:rPr>
          <w:spacing w:val="-2"/>
          <w:sz w:val="20"/>
          <w:szCs w:val="20"/>
          <w:vertAlign w:val="subscript"/>
        </w:rPr>
        <w:t xml:space="preserve"> </w:t>
      </w:r>
      <w:r>
        <w:rPr>
          <w:spacing w:val="-2"/>
          <w:sz w:val="20"/>
          <w:szCs w:val="20"/>
        </w:rPr>
        <w:t>p</w:t>
      </w:r>
      <w:r>
        <w:rPr>
          <w:spacing w:val="-2"/>
          <w:sz w:val="20"/>
          <w:szCs w:val="20"/>
          <w:vertAlign w:val="subscript"/>
        </w:rPr>
        <w:t>hidr</w:t>
      </w:r>
      <w:r>
        <w:rPr>
          <w:spacing w:val="-2"/>
          <w:sz w:val="20"/>
          <w:szCs w:val="20"/>
        </w:rPr>
        <w:t xml:space="preserve"> nula y compara los valores de R obtenidos en ambos casos. Para el cálculo del valor medio de R solo considera los obtenidos sin despreciar la p</w:t>
      </w:r>
      <w:r>
        <w:rPr>
          <w:spacing w:val="-2"/>
          <w:sz w:val="20"/>
          <w:szCs w:val="20"/>
          <w:vertAlign w:val="subscript"/>
        </w:rPr>
        <w:t>hidr</w:t>
      </w:r>
      <w:r>
        <w:rPr>
          <w:spacing w:val="-2"/>
          <w:sz w:val="20"/>
          <w:szCs w:val="20"/>
        </w:rPr>
        <w:t>.</w:t>
      </w:r>
    </w:p>
    <w:p>
      <w:pPr>
        <w:pStyle w:val="Normal"/>
        <w:spacing w:before="0" w:after="120"/>
        <w:jc w:val="both"/>
        <w:rPr>
          <w:spacing w:val="-2"/>
          <w:lang w:val="es-ES" w:eastAsia="es-ES"/>
        </w:rPr>
      </w:pPr>
      <w:r>
        <w:rPr>
          <w:spacing w:val="-2"/>
          <w:lang w:val="es-ES" w:eastAsia="es-ES"/>
        </w:rPr>
        <w:pict>
          <v:rect id="shape_0" stroked="t" style="position:absolute;margin-left:159.45pt;margin-top:12.6pt;width:198.45pt;height:22.95pt">
            <v:wrap v:type="none"/>
            <v:fill on="false" detectmouseclick="t"/>
            <v:stroke color="black" weight="9360" joinstyle="miter" endcap="square"/>
          </v:rect>
        </w:pict>
      </w:r>
    </w:p>
    <w:p>
      <w:pPr>
        <w:pStyle w:val="Normal"/>
        <w:spacing w:before="0" w:after="120"/>
        <w:jc w:val="center"/>
        <w:rPr>
          <w:spacing w:val="-2"/>
          <w:lang w:val="pt-BR"/>
        </w:rPr>
      </w:pPr>
      <w:r>
        <w:rPr>
          <w:spacing w:val="-2"/>
          <w:lang w:val="pt-BR"/>
        </w:rPr>
        <w:t>Valor medio de R =</w:t>
      </w:r>
    </w:p>
    <w:p>
      <w:pPr>
        <w:pStyle w:val="Normal"/>
        <w:spacing w:before="0" w:after="120"/>
        <w:jc w:val="center"/>
        <w:rPr>
          <w:spacing w:val="-2"/>
          <w:lang w:val="pt-BR" w:eastAsia="es-ES"/>
        </w:rPr>
      </w:pPr>
      <w:r>
        <w:rPr>
          <w:spacing w:val="-2"/>
          <w:lang w:val="pt-BR" w:eastAsia="es-ES"/>
        </w:rPr>
        <w:pict>
          <v:rect id="shape_0" stroked="t" style="position:absolute;margin-left:32.95pt;margin-top:14.05pt;width:385.95pt;height:101.95pt">
            <v:wrap v:type="none"/>
            <v:fill on="false" detectmouseclick="t"/>
            <v:stroke color="black" weight="9360" joinstyle="miter" endcap="square"/>
          </v:rect>
        </w:pict>
      </w:r>
    </w:p>
    <w:p>
      <w:pPr>
        <w:pStyle w:val="Normal"/>
        <w:spacing w:before="0" w:after="120"/>
        <w:jc w:val="center"/>
        <w:rPr>
          <w:spacing w:val="-2"/>
          <w:u w:val="single"/>
          <w:lang w:val="pt-BR"/>
        </w:rPr>
      </w:pPr>
      <w:r>
        <w:rPr>
          <w:spacing w:val="-2"/>
          <w:u w:val="single"/>
          <w:lang w:val="pt-BR"/>
        </w:rPr>
        <w:t>Cálculo de n</w:t>
      </w:r>
      <w:r>
        <w:rPr>
          <w:spacing w:val="-2"/>
          <w:u w:val="single"/>
          <w:vertAlign w:val="subscript"/>
          <w:lang w:val="pt-BR"/>
        </w:rPr>
        <w:t>H2</w:t>
      </w:r>
      <w:r>
        <w:rPr>
          <w:spacing w:val="-2"/>
          <w:u w:val="single"/>
          <w:lang w:val="pt-BR"/>
        </w:rPr>
        <w:t xml:space="preserve">  </w:t>
      </w:r>
    </w:p>
    <w:p>
      <w:pPr>
        <w:pStyle w:val="Normal"/>
        <w:spacing w:before="0" w:after="120"/>
        <w:jc w:val="both"/>
        <w:rPr>
          <w:spacing w:val="-2"/>
          <w:lang w:val="pt-BR"/>
        </w:rPr>
      </w:pPr>
      <w:r>
        <w:rPr>
          <w:spacing w:val="-2"/>
          <w:lang w:val="pt-BR"/>
        </w:rPr>
      </w:r>
    </w:p>
    <w:p>
      <w:pPr>
        <w:pStyle w:val="Normal"/>
        <w:spacing w:before="0" w:after="120"/>
        <w:jc w:val="both"/>
        <w:rPr>
          <w:spacing w:val="-2"/>
          <w:lang w:val="pt-BR"/>
        </w:rPr>
      </w:pPr>
      <w:r>
        <w:rPr>
          <w:spacing w:val="-2"/>
          <w:lang w:val="pt-BR"/>
        </w:rPr>
      </w:r>
    </w:p>
    <w:p>
      <w:pPr>
        <w:pStyle w:val="Normal"/>
        <w:spacing w:before="0" w:after="120"/>
        <w:jc w:val="both"/>
        <w:rPr>
          <w:spacing w:val="-2"/>
          <w:lang w:val="pt-BR"/>
        </w:rPr>
      </w:pPr>
      <w:r>
        <w:rPr>
          <w:spacing w:val="-2"/>
          <w:lang w:val="pt-BR"/>
        </w:rPr>
      </w:r>
    </w:p>
    <w:p>
      <w:pPr>
        <w:pStyle w:val="Normal"/>
        <w:spacing w:before="0" w:after="120"/>
        <w:jc w:val="center"/>
        <w:rPr>
          <w:spacing w:val="-2"/>
          <w:u w:val="single"/>
          <w:lang w:val="pt-BR"/>
        </w:rPr>
      </w:pPr>
      <w:r>
        <w:rPr>
          <w:spacing w:val="-2"/>
          <w:u w:val="single"/>
          <w:lang w:val="pt-BR"/>
        </w:rPr>
      </w:r>
    </w:p>
    <w:p>
      <w:pPr>
        <w:pStyle w:val="Normal"/>
        <w:spacing w:before="0" w:after="120"/>
        <w:jc w:val="center"/>
        <w:rPr>
          <w:spacing w:val="-2"/>
          <w:u w:val="single"/>
          <w:lang w:val="pt-BR" w:eastAsia="es-ES"/>
        </w:rPr>
      </w:pPr>
      <w:r>
        <w:rPr>
          <w:spacing w:val="-2"/>
          <w:u w:val="single"/>
          <w:lang w:val="pt-BR" w:eastAsia="es-ES"/>
        </w:rPr>
        <w:pict>
          <v:rect id="shape_0" stroked="t" style="position:absolute;margin-left:33.95pt;margin-top:12.55pt;width:384.45pt;height:175.95pt">
            <v:wrap v:type="none"/>
            <v:fill on="false" detectmouseclick="t"/>
            <v:stroke color="black" weight="9360" joinstyle="miter" endcap="square"/>
          </v:rect>
        </w:pict>
      </w:r>
    </w:p>
    <w:p>
      <w:pPr>
        <w:pStyle w:val="Normal"/>
        <w:spacing w:before="0" w:after="120"/>
        <w:jc w:val="center"/>
        <w:rPr>
          <w:spacing w:val="-2"/>
          <w:u w:val="single"/>
          <w:vertAlign w:val="subscript"/>
        </w:rPr>
      </w:pPr>
      <w:r>
        <w:rPr>
          <w:spacing w:val="-2"/>
          <w:u w:val="single"/>
        </w:rPr>
        <w:t>Cálculo de p</w:t>
      </w:r>
      <w:r>
        <w:rPr>
          <w:spacing w:val="-2"/>
          <w:u w:val="single"/>
          <w:vertAlign w:val="subscript"/>
        </w:rPr>
        <w:t>hidr</w:t>
      </w:r>
      <w:r>
        <w:rPr>
          <w:spacing w:val="-2"/>
          <w:u w:val="single"/>
        </w:rPr>
        <w:t xml:space="preserve">  y p</w:t>
      </w:r>
      <w:r>
        <w:rPr>
          <w:spacing w:val="-2"/>
          <w:u w:val="single"/>
          <w:vertAlign w:val="subscript"/>
        </w:rPr>
        <w:t>H2</w:t>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pageBreakBefore/>
        <w:spacing w:lineRule="auto" w:line="360" w:before="0" w:after="120"/>
        <w:jc w:val="both"/>
        <w:rPr>
          <w:b/>
          <w:spacing w:val="-2"/>
        </w:rPr>
      </w:pPr>
      <w:r>
        <w:rPr>
          <w:b/>
          <w:spacing w:val="-2"/>
        </w:rPr>
      </w:r>
    </w:p>
    <w:p>
      <w:pPr>
        <w:pStyle w:val="Normal"/>
        <w:spacing w:lineRule="auto" w:line="360" w:before="0" w:after="120"/>
        <w:jc w:val="both"/>
        <w:rPr>
          <w:b/>
        </w:rPr>
      </w:pPr>
      <w:r>
        <w:rPr>
          <w:b/>
        </w:rPr>
      </w:r>
    </w:p>
    <w:p>
      <w:pPr>
        <w:pStyle w:val="Normal"/>
        <w:pageBreakBefore/>
        <w:spacing w:lineRule="auto" w:line="360" w:before="0" w:after="120"/>
        <w:jc w:val="both"/>
        <w:rPr>
          <w:b/>
        </w:rPr>
      </w:pPr>
      <w:r>
        <w:rPr>
          <w:b/>
        </w:rPr>
        <w:t>Práctica 3. ENTALPÍA DE VAPORIZACIÓN DEL AGUA.</w:t>
      </w:r>
    </w:p>
    <w:p>
      <w:pPr>
        <w:pStyle w:val="Normal"/>
        <w:spacing w:lineRule="auto" w:line="360" w:before="0" w:after="120"/>
        <w:jc w:val="both"/>
        <w:rPr/>
      </w:pPr>
      <w:r>
        <w:rPr/>
      </w:r>
    </w:p>
    <w:p>
      <w:pPr>
        <w:pStyle w:val="Normal"/>
        <w:spacing w:lineRule="auto" w:line="360" w:before="0" w:after="120"/>
        <w:jc w:val="both"/>
        <w:rPr/>
      </w:pPr>
      <w:r>
        <w:rPr/>
        <w:t xml:space="preserve">Podemos definir entalpía de vaporización, </w:t>
      </w:r>
      <w:r>
        <w:rPr>
          <w:rFonts w:ascii="Symbol" w:hAnsi="Symbol"/>
        </w:rPr>
        <w:t></w:t>
      </w:r>
      <w:r>
        <w:rPr>
          <w:i/>
        </w:rPr>
        <w:t>H</w:t>
      </w:r>
      <w:r>
        <w:rPr>
          <w:vertAlign w:val="subscript"/>
        </w:rPr>
        <w:t>v</w:t>
      </w:r>
      <w:r>
        <w:rPr/>
        <w:t xml:space="preserve">, como la energía absorbida por una cierta cantidad de una sustancia en fase líquida para pasar a fase vapor a temperatura constante. Esta práctica de laboratorio tiene como objetivo la obtención de la entalpía de vaporización del agua mediante la determinación de las presiones de vapor del agua en un cierto intervalo de temperaturas. </w:t>
      </w:r>
    </w:p>
    <w:p>
      <w:pPr>
        <w:pStyle w:val="Normal"/>
        <w:spacing w:lineRule="auto" w:line="360" w:before="0" w:after="120"/>
        <w:jc w:val="both"/>
        <w:rPr>
          <w:b/>
        </w:rPr>
      </w:pPr>
      <w:r>
        <w:rPr>
          <w:b/>
        </w:rPr>
      </w:r>
    </w:p>
    <w:p>
      <w:pPr>
        <w:pStyle w:val="Normal"/>
        <w:spacing w:lineRule="auto" w:line="360" w:before="0" w:after="120"/>
        <w:jc w:val="both"/>
        <w:rPr>
          <w:b/>
        </w:rPr>
      </w:pPr>
      <w:r>
        <w:rPr>
          <w:b/>
        </w:rPr>
        <w:t>FUNDAMENTO</w:t>
      </w:r>
    </w:p>
    <w:p>
      <w:pPr>
        <w:pStyle w:val="Normal"/>
        <w:spacing w:lineRule="auto" w:line="360" w:before="0" w:after="120"/>
        <w:jc w:val="both"/>
        <w:rPr/>
      </w:pPr>
      <w:r>
        <w:rPr/>
        <w:t>El cambio de fase de una sustancia consiste en su transformación de un estado físico a otro. Durante este proceso, la temperatura y la presión permanecen constantes.</w:t>
      </w:r>
    </w:p>
    <w:p>
      <w:pPr>
        <w:pStyle w:val="Normal"/>
        <w:spacing w:lineRule="auto" w:line="360" w:before="0" w:after="120"/>
        <w:jc w:val="both"/>
        <w:rPr/>
      </w:pPr>
      <w:r>
        <w:rPr/>
        <w:tab/>
      </w:r>
    </w:p>
    <w:p>
      <w:pPr>
        <w:pStyle w:val="Normal"/>
        <w:spacing w:lineRule="auto" w:line="360" w:before="0" w:after="120"/>
        <w:ind w:left="708" w:right="0" w:firstLine="708"/>
        <w:jc w:val="both"/>
        <w:rPr/>
      </w:pPr>
      <w:r>
        <w:rPr/>
        <w:drawing>
          <wp:inline distT="0" distB="0" distL="0" distR="0">
            <wp:extent cx="2169795" cy="2333625"/>
            <wp:effectExtent l="0" t="0" r="0" b="0"/>
            <wp:docPr id="1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
                    <pic:cNvPicPr>
                      <a:picLocks noChangeAspect="1" noChangeArrowheads="1"/>
                    </pic:cNvPicPr>
                  </pic:nvPicPr>
                  <pic:blipFill>
                    <a:blip r:embed="rId20"/>
                    <a:stretch>
                      <a:fillRect/>
                    </a:stretch>
                  </pic:blipFill>
                  <pic:spPr bwMode="auto">
                    <a:xfrm>
                      <a:off x="0" y="0"/>
                      <a:ext cx="2169795" cy="2333625"/>
                    </a:xfrm>
                    <a:prstGeom prst="rect">
                      <a:avLst/>
                    </a:prstGeom>
                    <a:noFill/>
                    <a:ln w="9525">
                      <a:noFill/>
                      <a:miter lim="800000"/>
                      <a:headEnd/>
                      <a:tailEnd/>
                    </a:ln>
                  </pic:spPr>
                </pic:pic>
              </a:graphicData>
            </a:graphic>
          </wp:inline>
        </w:drawing>
      </w:r>
    </w:p>
    <w:p>
      <w:pPr>
        <w:pStyle w:val="Normal"/>
        <w:spacing w:lineRule="auto" w:line="360" w:before="0" w:after="120"/>
        <w:jc w:val="both"/>
        <w:rPr/>
      </w:pPr>
      <w:r>
        <w:rPr/>
      </w:r>
    </w:p>
    <w:p>
      <w:pPr>
        <w:pStyle w:val="Normal"/>
        <w:spacing w:lineRule="auto" w:line="360" w:before="0" w:after="120"/>
        <w:jc w:val="both"/>
        <w:rPr/>
      </w:pPr>
      <w:r>
        <w:rPr/>
        <w:t>E</w:t>
        <w:pict>
          <v:line id="shape_0" from="74.7pt,17.6pt" to="91.9pt,17.6pt" stroked="t" style="position:absolute">
            <v:stroke color="black" weight="9360" joinstyle="miter" endcap="square"/>
            <v:fill on="false" detectmouseclick="t"/>
          </v:line>
        </w:pict>
      </w:r>
      <w:r>
        <w:rPr/>
        <w:t xml:space="preserve">l cambio de fase de líquido a vapor es un proceso endotérmico. La entalpía molar de vaporización,  </w:t>
      </w:r>
      <w:r>
        <w:rPr>
          <w:rFonts w:ascii="Symbol" w:hAnsi="Symbol"/>
        </w:rPr>
        <w:t></w:t>
      </w:r>
      <w:r>
        <w:rPr>
          <w:i/>
        </w:rPr>
        <w:t>H</w:t>
      </w:r>
      <w:r>
        <w:rPr>
          <w:vertAlign w:val="subscript"/>
        </w:rPr>
        <w:t>v</w:t>
      </w:r>
      <w:r>
        <w:rPr/>
        <w:t>, definida como energía absorbida por un mol de una cierta  sustancia en fase líquida para pasar a fase vapor es, por tanto, siempre positiva. Su valor depende de la temperatura a la que tiene lugar el cambio de fase.</w:t>
      </w:r>
    </w:p>
    <w:p>
      <w:pPr>
        <w:pStyle w:val="Normal"/>
        <w:spacing w:lineRule="auto" w:line="360" w:before="0" w:after="120"/>
        <w:jc w:val="both"/>
        <w:rPr/>
      </w:pPr>
      <w:r>
        <w:rPr/>
        <w:t>P</w:t>
        <w:pict>
          <v:line id="shape_0" from="166.95pt,0.65pt" to="184.15pt,0.65pt" stroked="t" style="position:absolute">
            <v:stroke color="black" weight="9360" joinstyle="miter" endcap="square"/>
            <v:fill on="false" detectmouseclick="t"/>
          </v:line>
        </w:pict>
      </w:r>
      <w:r>
        <w:rPr/>
        <w:t xml:space="preserve">ara poder calcular el valor de </w:t>
      </w:r>
      <w:r>
        <w:rPr>
          <w:rFonts w:ascii="Symbol" w:hAnsi="Symbol"/>
        </w:rPr>
        <w:t></w:t>
      </w:r>
      <w:r>
        <w:rPr>
          <w:i/>
        </w:rPr>
        <w:t>H</w:t>
      </w:r>
      <w:r>
        <w:rPr>
          <w:vertAlign w:val="subscript"/>
        </w:rPr>
        <w:t>v</w:t>
      </w:r>
      <w:r>
        <w:rPr/>
        <w:t xml:space="preserve"> del agua en el laboratorio vamos a utilizar la ecuación de Clausius-Clapeyron, que relaciona la variación de la presión de vapor del agua, </w:t>
      </w:r>
      <w:r>
        <w:rPr>
          <w:i/>
        </w:rPr>
        <w:t>p</w:t>
      </w:r>
      <w:r>
        <w:rPr>
          <w:vertAlign w:val="subscript"/>
        </w:rPr>
        <w:t>v</w:t>
      </w:r>
      <w:r>
        <w:rPr/>
        <w:t xml:space="preserve">, con la temperatura absoluta, </w:t>
      </w:r>
      <w:r>
        <w:rPr>
          <w:i/>
        </w:rPr>
        <w:t>T</w:t>
      </w:r>
      <w:r>
        <w:rPr/>
        <w:t>, y con la entalpía molar de vaporización, suponiendo que la fase vapor se comporta como un gas ideal, que el volumen molar de un líquido es despreciable frente al volumen molar del gas y que la entalpía de vaporización de una sustancia es independiente de la temperatura, en el intervalo de temperaturas en el que se realiza el experimento.</w:t>
      </w:r>
    </w:p>
    <w:p>
      <w:pPr>
        <w:pStyle w:val="Normal"/>
        <w:spacing w:lineRule="auto" w:line="360" w:before="0" w:after="120"/>
        <w:ind w:left="708" w:right="0" w:firstLine="708"/>
        <w:jc w:val="both"/>
        <w:rPr>
          <w:drawing>
            <wp:inline distT="0" distB="0" distL="0" distR="0">
              <wp:extent cx="3955415" cy="753110"/>
              <wp:effectExtent l="0" t="0" r="0" b="0"/>
              <wp:docPr id="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
                      <pic:cNvPicPr>
                        <a:picLocks noChangeAspect="1" noChangeArrowheads="1"/>
                      </pic:cNvPicPr>
                    </pic:nvPicPr>
                    <pic:blipFill>
                      <a:blip r:embed="rId21"/>
                      <a:stretch>
                        <a:fillRect/>
                      </a:stretch>
                    </pic:blipFill>
                    <pic:spPr bwMode="auto">
                      <a:xfrm>
                        <a:off x="0" y="0"/>
                        <a:ext cx="3955415" cy="753110"/>
                      </a:xfrm>
                      <a:prstGeom prst="rect">
                        <a:avLst/>
                      </a:prstGeom>
                      <a:noFill/>
                      <a:ln w="9525">
                        <a:noFill/>
                        <a:miter lim="800000"/>
                        <a:headEnd/>
                        <a:tailEnd/>
                      </a:ln>
                    </pic:spPr>
                  </pic:pic>
                </a:graphicData>
              </a:graphic>
            </wp:inline>
          </w:drawing>
        </w:rPr>
      </w:pPr>
      <w:r>
        <w:rPr>
          <w:drawing>
            <wp:inline distT="0" distB="0" distL="0" distR="0">
              <wp:extent cx="3955415" cy="753110"/>
              <wp:effectExtent l="0" t="0" r="0" b="0"/>
              <wp:docPr id="1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
                      <pic:cNvPicPr>
                        <a:picLocks noChangeAspect="1" noChangeArrowheads="1"/>
                      </pic:cNvPicPr>
                    </pic:nvPicPr>
                    <pic:blipFill>
                      <a:blip r:embed="rId21"/>
                      <a:stretch>
                        <a:fillRect/>
                      </a:stretch>
                    </pic:blipFill>
                    <pic:spPr bwMode="auto">
                      <a:xfrm>
                        <a:off x="0" y="0"/>
                        <a:ext cx="3955415" cy="753110"/>
                      </a:xfrm>
                      <a:prstGeom prst="rect">
                        <a:avLst/>
                      </a:prstGeom>
                      <a:noFill/>
                      <a:ln w="9525">
                        <a:noFill/>
                        <a:miter lim="800000"/>
                        <a:headEnd/>
                        <a:tailEnd/>
                      </a:ln>
                    </pic:spPr>
                  </pic:pic>
                </a:graphicData>
              </a:graphic>
            </wp:inline>
          </w:drawing>
        </w:rPr>
      </w:r>
    </w:p>
    <w:p>
      <w:pPr>
        <w:pStyle w:val="Normal"/>
        <w:spacing w:lineRule="auto" w:line="360" w:before="0" w:after="120"/>
        <w:jc w:val="both"/>
        <w:rPr/>
      </w:pPr>
      <w:r>
        <w:rPr/>
        <w:t>E</w:t>
        <w:pict>
          <v:line id="shape_0" from="345.45pt,19.05pt" to="362.65pt,19.05pt" stroked="t" style="position:absolute">
            <v:stroke color="black" weight="9360" joinstyle="miter" endcap="square"/>
            <v:fill on="false" detectmouseclick="t"/>
          </v:line>
        </w:pict>
      </w:r>
      <w:r>
        <w:rPr/>
        <w:t xml:space="preserve">sto supone que si podemos determinar experimentalmente la presión de vapor del agua en un intervalo de temperaturas, podemos calcular el valor de </w:t>
      </w:r>
      <w:r>
        <w:rPr>
          <w:rFonts w:ascii="Symbol" w:hAnsi="Symbol"/>
        </w:rPr>
        <w:t></w:t>
      </w:r>
      <w:r>
        <w:rPr>
          <w:i/>
        </w:rPr>
        <w:t>H</w:t>
      </w:r>
      <w:r>
        <w:rPr>
          <w:vertAlign w:val="subscript"/>
        </w:rPr>
        <w:t>v</w:t>
      </w:r>
      <w:r>
        <w:rPr/>
        <w:t>.</w:t>
      </w:r>
    </w:p>
    <w:p>
      <w:pPr>
        <w:pStyle w:val="Normal"/>
        <w:spacing w:lineRule="auto" w:line="360" w:before="0" w:after="120"/>
        <w:jc w:val="both"/>
        <w:rPr/>
      </w:pPr>
      <w:r>
        <w:rPr/>
      </w:r>
    </w:p>
    <w:p>
      <w:pPr>
        <w:pStyle w:val="Normal"/>
        <w:spacing w:lineRule="auto" w:line="360" w:before="0" w:after="120"/>
        <w:jc w:val="both"/>
        <w:rPr>
          <w:b/>
        </w:rPr>
      </w:pPr>
      <w:r>
        <w:rPr>
          <w:b/>
        </w:rPr>
        <w:t>PARTE EXPERIMENTAL</w:t>
      </w:r>
    </w:p>
    <w:p>
      <w:pPr>
        <w:pStyle w:val="Normal"/>
        <w:spacing w:lineRule="auto" w:line="360" w:before="0" w:after="120"/>
        <w:jc w:val="both"/>
        <w:rPr>
          <w:b/>
        </w:rPr>
      </w:pPr>
      <w:r>
        <w:rPr>
          <w:b/>
        </w:rPr>
        <w:t>Material y Aparatos</w:t>
      </w:r>
    </w:p>
    <w:p>
      <w:pPr>
        <w:pStyle w:val="Normal"/>
        <w:spacing w:lineRule="auto" w:line="360" w:before="0" w:after="120"/>
        <w:jc w:val="both"/>
        <w:rPr/>
      </w:pPr>
      <w:r>
        <w:rPr/>
        <w:t>Vaso de precipitados de 1 L</w:t>
      </w:r>
    </w:p>
    <w:p>
      <w:pPr>
        <w:pStyle w:val="Normal"/>
        <w:spacing w:lineRule="auto" w:line="360" w:before="0" w:after="120"/>
        <w:jc w:val="both"/>
        <w:rPr/>
      </w:pPr>
      <w:r>
        <w:rPr/>
        <w:t>Termómetro</w:t>
      </w:r>
    </w:p>
    <w:p>
      <w:pPr>
        <w:pStyle w:val="Normal"/>
        <w:spacing w:lineRule="auto" w:line="360" w:before="0" w:after="120"/>
        <w:jc w:val="both"/>
        <w:rPr/>
      </w:pPr>
      <w:r>
        <w:rPr/>
        <w:t>Probeta de 10 mL</w:t>
      </w:r>
    </w:p>
    <w:p>
      <w:pPr>
        <w:pStyle w:val="Normal"/>
        <w:spacing w:lineRule="auto" w:line="360" w:before="0" w:after="120"/>
        <w:jc w:val="both"/>
        <w:rPr/>
      </w:pPr>
      <w:r>
        <w:rPr/>
        <w:t>Pinza metálica</w:t>
      </w:r>
    </w:p>
    <w:p>
      <w:pPr>
        <w:pStyle w:val="Normal"/>
        <w:spacing w:lineRule="auto" w:line="360" w:before="0" w:after="120"/>
        <w:jc w:val="both"/>
        <w:rPr/>
      </w:pPr>
      <w:r>
        <w:rPr/>
        <w:t>Soporte con pinza y nuez</w:t>
      </w:r>
    </w:p>
    <w:p>
      <w:pPr>
        <w:pStyle w:val="Normal"/>
        <w:spacing w:lineRule="auto" w:line="360" w:before="0" w:after="120"/>
        <w:jc w:val="both"/>
        <w:rPr/>
      </w:pPr>
      <w:r>
        <w:rPr/>
        <w:t>Placa calefactora</w:t>
      </w:r>
    </w:p>
    <w:p>
      <w:pPr>
        <w:pStyle w:val="Normal"/>
        <w:spacing w:lineRule="auto" w:line="360" w:before="0" w:after="120"/>
        <w:jc w:val="both"/>
        <w:rPr>
          <w:b/>
        </w:rPr>
      </w:pPr>
      <w:r>
        <w:rPr>
          <w:b/>
        </w:rPr>
        <w:t>Reactivos y Disoluciones</w:t>
      </w:r>
    </w:p>
    <w:p>
      <w:pPr>
        <w:pStyle w:val="Normal"/>
        <w:spacing w:lineRule="auto" w:line="360" w:before="0" w:after="120"/>
        <w:jc w:val="both"/>
        <w:rPr/>
      </w:pPr>
      <w:r>
        <w:rPr/>
        <w:t>Agua desionizada</w:t>
      </w:r>
    </w:p>
    <w:p>
      <w:pPr>
        <w:pStyle w:val="Normal"/>
        <w:spacing w:lineRule="auto" w:line="360" w:before="0" w:after="120"/>
        <w:jc w:val="both"/>
        <w:rPr/>
      </w:pPr>
      <w:r>
        <w:rPr/>
        <w:t>Hielo</w:t>
      </w:r>
    </w:p>
    <w:p>
      <w:pPr>
        <w:pStyle w:val="Normal"/>
        <w:spacing w:lineRule="auto" w:line="360" w:before="0" w:after="120"/>
        <w:jc w:val="both"/>
        <w:rPr>
          <w:b/>
        </w:rPr>
      </w:pPr>
      <w:r>
        <w:rPr>
          <w:b/>
        </w:rPr>
      </w:r>
    </w:p>
    <w:p>
      <w:pPr>
        <w:pStyle w:val="Normal"/>
        <w:spacing w:lineRule="auto" w:line="360" w:before="0" w:after="120"/>
        <w:jc w:val="both"/>
        <w:rPr>
          <w:b/>
        </w:rPr>
      </w:pPr>
      <w:r>
        <w:rPr>
          <w:b/>
        </w:rPr>
        <w:t xml:space="preserve">Procedimiento </w:t>
      </w:r>
    </w:p>
    <w:p>
      <w:pPr>
        <w:pStyle w:val="Normal"/>
        <w:spacing w:lineRule="auto" w:line="360" w:before="0" w:after="120"/>
        <w:jc w:val="both"/>
        <w:rPr/>
      </w:pPr>
      <w:r>
        <w:rPr/>
        <w:t xml:space="preserve">Una probeta se llena de agua hasta los 2/3 de su altura. Se tapa la boca de la probeta con el dedo y se introduce, invertida, en un vaso grande, lleno de agua en cantidad suficiente para que </w:t>
      </w:r>
      <w:r>
        <w:rPr>
          <w:b/>
        </w:rPr>
        <w:t>la probeta quede totalmente cubierta por el agua,</w:t>
      </w:r>
      <w:r>
        <w:rPr/>
        <w:t xml:space="preserve"> de forma que una cierta cantidad de aire quede atrapada en el interior de la probeta. </w:t>
      </w:r>
    </w:p>
    <w:p>
      <w:pPr>
        <w:pStyle w:val="Normal"/>
        <w:spacing w:lineRule="auto" w:line="360" w:before="0" w:after="120"/>
        <w:jc w:val="both"/>
        <w:rPr/>
      </w:pPr>
      <w:r>
        <w:rPr/>
        <w:t xml:space="preserve">A continuación se calienta el sistema con una placa calefactora hasta que alcanza una temperatura de 70 ºC. Debe agitarse  suavemente el agua para garantizar que la temperatura del sistema sea uniforme. Cuando el termómetro indique que la temperatura del baño son 70 ºC se anota el volumen de la columna de aire atrapado en la probeta. </w:t>
      </w:r>
    </w:p>
    <w:p>
      <w:pPr>
        <w:pStyle w:val="Normal"/>
        <w:spacing w:lineRule="auto" w:line="360" w:before="0" w:after="120"/>
        <w:ind w:left="2124" w:right="0" w:firstLine="708"/>
        <w:jc w:val="both"/>
        <w:rPr>
          <w:lang w:val="es-ES" w:eastAsia="es-ES"/>
        </w:rPr>
      </w:pPr>
      <w:r>
        <w:rPr>
          <w:lang w:val="es-ES" w:eastAsia="es-ES"/>
        </w:rPr>
        <w:pict>
          <v:group id="shape_0" style="position:absolute;margin-left:0pt;margin-top:0pt;width:102.1pt;height:234.85pt" coordorigin="0,0" coordsize="2042,4697">
            <v:rect id="shape_0" stroked="f" style="position:absolute;left:0;top:0;width:2041;height:4696;mso-position-horizontal-relative:char">
              <v:wrap v:type="none"/>
              <v:fill on="false" detectmouseclick="t"/>
              <v:stroke color="#3465a4" joinstyle="round" endcap="flat"/>
            </v:rect>
            <v:rect id="shape_0" fillcolor="#bbe0e3" stroked="t" style="position:absolute;left:103;top:301;width:1835;height:3208;mso-position-horizontal-relative:char">
              <v:wrap v:type="none"/>
              <v:fill type="solid" color2="#441f1c" detectmouseclick="t"/>
              <v:stroke color="black" weight="9360" joinstyle="miter" endcap="square"/>
            </v:rect>
            <v:rect id="shape_0" stroked="f" style="position:absolute;left:625;top:3546;width:925;height:1150;mso-position-horizontal-relative:char">
              <v:imagedata r:id="rId22" detectmouseclick="t"/>
              <v:wrap v:type="none"/>
              <v:stroke color="#3465a4" joinstyle="round" endcap="flat"/>
            </v:rect>
            <v:rect id="shape_0" fillcolor="#777777" stroked="t" style="position:absolute;left:0;top:3508;width:2041;height:101;mso-position-horizontal-relative:char">
              <v:wrap v:type="none"/>
              <v:fill type="solid" color2="#888888" detectmouseclick="t"/>
              <v:stroke color="#777777" weight="9360" joinstyle="miter" endcap="square"/>
            </v:rect>
            <v:rect id="shape_0" fillcolor="#777777" stroked="t" style="position:absolute;left:1940;top:101;width:101;height:3509;mso-position-horizontal-relative:char">
              <v:wrap v:type="none"/>
              <v:fill type="solid" color2="#888888" detectmouseclick="t"/>
              <v:stroke color="#777777" weight="9360" joinstyle="miter" endcap="square"/>
            </v:rect>
            <v:rect id="shape_0" fillcolor="#ff3300" stroked="t" style="position:absolute;left:305;top:902;width:100;height:2304;mso-position-horizontal-relative:char">
              <v:wrap v:type="none"/>
              <v:fill type="solid" color2="#00ccff" detectmouseclick="t"/>
              <v:stroke color="black" weight="3240" joinstyle="miter" endcap="square"/>
            </v:rect>
            <v:oval id="shape_0" fillcolor="#ff3300" stroked="t" style="position:absolute;left:205;top:3109;width:304;height:298;mso-position-horizontal-relative:char">
              <v:wrap v:type="none"/>
              <v:fill type="solid" color2="#00ccff" detectmouseclick="t"/>
              <v:stroke color="black" weight="3240" joinstyle="miter" endcap="square"/>
            </v:oval>
            <v:rect id="shape_0" fillcolor="white" stroked="t" style="position:absolute;left:305;top:601;width:102;height:802;mso-position-horizontal-relative:char">
              <v:wrap v:type="none"/>
              <v:fill type="solid" color2="black" detectmouseclick="t"/>
              <v:stroke color="black" weight="9360" joinstyle="miter" endcap="square"/>
            </v:rect>
            <v:rect id="shape_0" fillcolor="#bbe0e3" stroked="t" style="position:absolute;left:1021;top:1103;width:613;height:2206;mso-position-horizontal-relative:char">
              <v:wrap v:type="none"/>
              <v:fill type="solid" color2="#441f1c" detectmouseclick="t"/>
              <v:stroke color="black" weight="12600" joinstyle="miter" endcap="square"/>
            </v:rect>
            <v:rect id="shape_0" stroked="f" style="position:absolute;left:1021;top:1103;width:611;height:1403;mso-position-horizontal-relative:char">
              <v:wrap v:type="none"/>
              <v:imagedata type="tile" color2="black" r:id="rId23" detectmouseclick="t"/>
              <v:stroke color="#3465a4" joinstyle="round" endcap="flat"/>
            </v:rect>
            <v:rect id="shape_0" fillcolor="#bbe0e3" stroked="f" style="position:absolute;left:919;top:3209;width:816;height:198;mso-position-horizontal-relative:char">
              <v:wrap v:type="none"/>
              <v:fill type="solid" color2="#441f1c" detectmouseclick="t"/>
              <v:stroke color="#3465a4" joinstyle="round" endcap="flat"/>
            </v:rect>
            <v:rect id="shape_0" fillcolor="#777777" stroked="t" style="position:absolute;left:0;top:0;width:102;height:3509;mso-position-horizontal-relative:char">
              <v:wrap v:type="none"/>
              <v:fill type="solid" color2="#888888" detectmouseclick="t"/>
              <v:stroke color="#777777" weight="9360" joinstyle="miter" endcap="square"/>
            </v:rect>
            <v:group id="shape_0" style="position:absolute;left:305;top:501;width:731;height:2742">
              <v:line id="shape_0" from="305,2008" to="405,2008" stroked="t" style="position:absolute;mso-position-horizontal-relative:char">
                <v:stroke color="black" weight="9360" joinstyle="miter" endcap="square"/>
                <v:fill on="false" detectmouseclick="t"/>
              </v:line>
              <v:line id="shape_0" from="305,2216" to="405,2216" stroked="t" style="position:absolute;mso-position-horizontal-relative:char">
                <v:stroke color="black" weight="9360" joinstyle="miter" endcap="square"/>
                <v:fill on="false" detectmouseclick="t"/>
              </v:line>
              <v:line id="shape_0" from="305,2322" to="508,2322" stroked="t" style="position:absolute;mso-position-horizontal-relative:char">
                <v:stroke color="black" weight="9360" joinstyle="miter" endcap="square"/>
                <v:fill on="false" detectmouseclick="t"/>
              </v:line>
              <v:line id="shape_0" from="305,2739" to="405,2739" stroked="t" style="position:absolute;mso-position-horizontal-relative:char">
                <v:stroke color="black" weight="9360" joinstyle="miter" endcap="square"/>
                <v:fill on="false" detectmouseclick="t"/>
              </v:line>
              <v:line id="shape_0" from="305,2843" to="508,2843" stroked="t" style="position:absolute;mso-position-horizontal-relative:char">
                <v:stroke color="black" weight="9360" joinstyle="miter" endcap="square"/>
                <v:fill on="false" detectmouseclick="t"/>
              </v:line>
              <v:line id="shape_0" from="305,2426" to="405,2426" stroked="t" style="position:absolute;mso-position-horizontal-relative:char">
                <v:stroke color="black" weight="9360" joinstyle="miter" endcap="square"/>
                <v:fill on="false" detectmouseclick="t"/>
              </v:line>
              <v:line id="shape_0" from="305,2529" to="405,2529" stroked="t" style="position:absolute;mso-position-horizontal-relative:char">
                <v:stroke color="black" weight="9360" joinstyle="miter" endcap="square"/>
                <v:fill on="false" detectmouseclick="t"/>
              </v:line>
              <v:line id="shape_0" from="305,2633" to="508,2633" stroked="t" style="position:absolute;mso-position-horizontal-relative:char">
                <v:stroke color="black" weight="9360" joinstyle="miter" endcap="square"/>
                <v:fill on="false" detectmouseclick="t"/>
              </v:line>
              <v:line id="shape_0" from="305,3053" to="508,3053" stroked="t" style="position:absolute;mso-position-horizontal-relative:char">
                <v:stroke color="black" weight="9360" joinstyle="miter" endcap="square"/>
                <v:fill on="false" detectmouseclick="t"/>
              </v:line>
              <v:line id="shape_0" from="305,2112" to="508,2112" stroked="t" style="position:absolute;mso-position-horizontal-relative:char">
                <v:stroke color="black" weight="9360" joinstyle="miter" endcap="square"/>
                <v:fill on="false" detectmouseclick="t"/>
              </v:line>
              <v:line id="shape_0" from="305,962" to="405,962" stroked="t" style="position:absolute;mso-position-horizontal-relative:char">
                <v:stroke color="black" weight="9360" joinstyle="miter" endcap="square"/>
                <v:fill on="false" detectmouseclick="t"/>
              </v:line>
              <v:line id="shape_0" from="305,1798" to="405,1798" stroked="t" style="position:absolute;mso-position-horizontal-relative:char">
                <v:stroke color="black" weight="9360" joinstyle="miter" endcap="square"/>
                <v:fill on="false" detectmouseclick="t"/>
              </v:line>
              <v:line id="shape_0" from="305,1069" to="508,1069" stroked="t" style="position:absolute;mso-position-horizontal-relative:char">
                <v:stroke color="black" weight="9360" joinstyle="miter" endcap="square"/>
                <v:fill on="false" detectmouseclick="t"/>
              </v:line>
              <v:line id="shape_0" from="305,1486" to="405,1486" stroked="t" style="position:absolute;mso-position-horizontal-relative:char">
                <v:stroke color="black" weight="9360" joinstyle="miter" endcap="square"/>
                <v:fill on="false" detectmouseclick="t"/>
              </v:line>
              <v:line id="shape_0" from="305,1590" to="405,1590" stroked="t" style="position:absolute;mso-position-horizontal-relative:char">
                <v:stroke color="black" weight="9360" joinstyle="miter" endcap="square"/>
                <v:fill on="false" detectmouseclick="t"/>
              </v:line>
              <v:line id="shape_0" from="305,1694" to="508,1694" stroked="t" style="position:absolute;mso-position-horizontal-relative:char">
                <v:stroke color="black" weight="9360" joinstyle="miter" endcap="square"/>
                <v:fill on="false" detectmouseclick="t"/>
              </v:line>
              <v:line id="shape_0" from="305,1172" to="405,1172" stroked="t" style="position:absolute;mso-position-horizontal-relative:char">
                <v:stroke color="black" weight="9360" joinstyle="miter" endcap="square"/>
                <v:fill on="false" detectmouseclick="t"/>
              </v:line>
              <v:line id="shape_0" from="305,1276" to="405,1276" stroked="t" style="position:absolute;mso-position-horizontal-relative:char">
                <v:stroke color="black" weight="9360" joinstyle="miter" endcap="square"/>
                <v:fill on="false" detectmouseclick="t"/>
              </v:line>
              <v:line id="shape_0" from="305,1380" to="508,1380" stroked="t" style="position:absolute;mso-position-horizontal-relative:char">
                <v:stroke color="black" weight="9360" joinstyle="miter" endcap="square"/>
                <v:fill on="false" detectmouseclick="t"/>
              </v:line>
              <v:line id="shape_0" from="305,1904" to="508,1904" stroked="t" style="position:absolute;mso-position-horizontal-relative:char">
                <v:stroke color="black" weight="9360" joinstyle="miter" endcap="square"/>
                <v:fill on="false" detectmouseclick="t"/>
              </v:line>
              <v:line id="shape_0" from="305,859" to="508,859" stroked="t" style="position:absolute;mso-position-horizontal-relative:char">
                <v:stroke color="black" weight="9360" joinstyle="miter" endcap="square"/>
                <v:fill on="false" detectmouseclick="t"/>
              </v:line>
              <v:line id="shape_0" from="305,651" to="508,651" stroked="t" style="position:absolute;mso-position-horizontal-relative:char">
                <v:stroke color="black" weight="9360" joinstyle="miter" endcap="square"/>
                <v:fill on="false" detectmouseclick="t"/>
              </v:line>
              <v:shape id="shape_0" stroked="f" style="position:absolute;left:479;top:2905;width:376;height:337;mso-position-horizontal-relative:char" type="shapetype_202">
                <v:wrap v:type="square"/>
                <v:fill on="false" detectmouseclick="t"/>
                <v:stroke color="#3465a4" joinstyle="round" endcap="flat"/>
              </v:shape>
              <v:shape id="shape_0" stroked="f" style="position:absolute;left:479;top:501;width:556;height:337;mso-position-horizontal-relative:char" type="shapetype_202">
                <v:wrap v:type="square"/>
                <v:fill on="false" detectmouseclick="t"/>
                <v:stroke color="#3465a4" joinstyle="round" endcap="flat"/>
              </v:shape>
              <v:shape id="shape_0" stroked="f" style="position:absolute;left:479;top:740;width:466;height:334;mso-position-horizontal-relative:char" type="shapetype_202">
                <v:wrap v:type="square"/>
                <v:fill on="false" detectmouseclick="t"/>
                <v:stroke color="#3465a4" joinstyle="round" endcap="flat"/>
              </v:shape>
              <v:shape id="shape_0" stroked="f" style="position:absolute;left:479;top:982;width:466;height:337;mso-position-horizontal-relative:char" type="shapetype_202">
                <v:wrap v:type="square"/>
                <v:fill on="false" detectmouseclick="t"/>
                <v:stroke color="#3465a4" joinstyle="round" endcap="flat"/>
              </v:shape>
              <v:shape id="shape_0" stroked="f" style="position:absolute;left:479;top:1223;width:466;height:337;mso-position-horizontal-relative:char" type="shapetype_202">
                <v:wrap v:type="square"/>
                <v:fill on="false" detectmouseclick="t"/>
                <v:stroke color="#3465a4" joinstyle="round" endcap="flat"/>
              </v:shape>
              <v:shape id="shape_0" stroked="f" style="position:absolute;left:479;top:1463;width:466;height:334;mso-position-horizontal-relative:char" type="shapetype_202">
                <v:wrap v:type="square"/>
                <v:fill on="false" detectmouseclick="t"/>
                <v:stroke color="#3465a4" joinstyle="round" endcap="flat"/>
              </v:shape>
              <v:shape id="shape_0" stroked="f" style="position:absolute;left:479;top:1703;width:466;height:337;mso-position-horizontal-relative:char" type="shapetype_202">
                <v:wrap v:type="square"/>
                <v:fill on="false" detectmouseclick="t"/>
                <v:stroke color="#3465a4" joinstyle="round" endcap="flat"/>
              </v:shape>
              <v:shape id="shape_0" stroked="f" style="position:absolute;left:479;top:1944;width:466;height:337;mso-position-horizontal-relative:char" type="shapetype_202">
                <v:wrap v:type="square"/>
                <v:fill on="false" detectmouseclick="t"/>
                <v:stroke color="#3465a4" joinstyle="round" endcap="flat"/>
              </v:shape>
              <v:shape id="shape_0" stroked="f" style="position:absolute;left:479;top:2186;width:466;height:334;mso-position-horizontal-relative:char" type="shapetype_202">
                <v:wrap v:type="square"/>
                <v:fill on="false" detectmouseclick="t"/>
                <v:stroke color="#3465a4" joinstyle="round" endcap="flat"/>
              </v:shape>
              <v:shape id="shape_0" stroked="f" style="position:absolute;left:479;top:2426;width:466;height:337;mso-position-horizontal-relative:char" type="shapetype_202">
                <v:wrap v:type="square"/>
                <v:fill on="false" detectmouseclick="t"/>
                <v:stroke color="#3465a4" joinstyle="round" endcap="flat"/>
              </v:shape>
              <v:shape id="shape_0" stroked="f" style="position:absolute;left:479;top:2665;width:466;height:334;mso-position-horizontal-relative:char" type="shapetype_202">
                <v:wrap v:type="square"/>
                <v:fill on="false" detectmouseclick="t"/>
                <v:stroke color="#3465a4" joinstyle="round" endcap="flat"/>
              </v:shape>
              <v:line id="shape_0" from="305,755" to="405,755" stroked="t" style="position:absolute;mso-position-horizontal-relative:char">
                <v:stroke color="black" weight="9360" joinstyle="miter" endcap="square"/>
                <v:fill on="false" detectmouseclick="t"/>
              </v:line>
              <v:line id="shape_0" from="305,2947" to="405,2947" stroked="t" style="position:absolute;mso-position-horizontal-relative:char">
                <v:stroke color="black" weight="9360" joinstyle="miter" endcap="square"/>
                <v:fill on="false" detectmouseclick="t"/>
              </v:line>
            </v:group>
            <v:shape id="shape_0" stroked="f" style="position:absolute;left:1023;top:1406;width:649;height:719;mso-position-horizontal-relative:char" type="shapetype_202">
              <v:wrap v:type="square"/>
              <v:fill on="false" detectmouseclick="t"/>
              <v:stroke color="#3465a4" joinstyle="round" endcap="flat"/>
            </v:shape>
          </v:group>
        </w:pict>
      </w:r>
    </w:p>
    <w:p>
      <w:pPr>
        <w:pStyle w:val="Normal"/>
        <w:spacing w:lineRule="auto" w:line="360" w:before="0" w:after="120"/>
        <w:jc w:val="both"/>
        <w:rPr/>
      </w:pPr>
      <w:r>
        <w:rPr/>
        <w:t xml:space="preserve">Apagar entonces la fuente de calor y dejar que el agua del sistema se enfríe. Manteniendo siempre una suave agitación, se determinara el volumen del gas cada vez que la temperatura desciende 3 ºC. Para que el valor de la entalpía de vaporización obtenido en el laboratorio sea aceptablemente correcto se </w:t>
      </w:r>
      <w:r>
        <w:rPr>
          <w:b/>
        </w:rPr>
        <w:t>determinara tanto la temperatura como el volumen del gas con la mayor precisión posible</w:t>
      </w:r>
      <w:r>
        <w:rPr/>
        <w:t>.</w:t>
      </w:r>
    </w:p>
    <w:p>
      <w:pPr>
        <w:pStyle w:val="Normal"/>
        <w:spacing w:lineRule="auto" w:line="360" w:before="0" w:after="120"/>
        <w:jc w:val="both"/>
        <w:rPr/>
      </w:pPr>
      <w:r>
        <w:rPr/>
        <w:t>La última medida del volumen se hará cuando el sistema se encuentre a 49 ºC, lo que supone que se dispondrá de un total de 8 pares de datos.</w:t>
      </w:r>
    </w:p>
    <w:p>
      <w:pPr>
        <w:pStyle w:val="Normal"/>
        <w:spacing w:lineRule="auto" w:line="360" w:before="0" w:after="120"/>
        <w:jc w:val="both"/>
        <w:rPr/>
      </w:pPr>
      <w:r>
        <w:rPr/>
        <w:t>A continuación, se enfría rápidamente el baño, retirando agua caliente y añadiendo hielo, hasta conseguir una temperatura igual o inferior a 2 ºC. Anotar el volumen del gas a dicha temperatura.</w:t>
      </w:r>
    </w:p>
    <w:p>
      <w:pPr>
        <w:pStyle w:val="Normal"/>
        <w:spacing w:lineRule="auto" w:line="360" w:before="0" w:after="120"/>
        <w:ind w:left="2124" w:right="0" w:firstLine="708"/>
        <w:jc w:val="both"/>
        <w:rPr>
          <w:lang w:val="es-ES" w:eastAsia="es-ES"/>
        </w:rPr>
      </w:pPr>
      <w:r>
        <w:rPr>
          <w:lang w:val="es-ES" w:eastAsia="es-ES"/>
        </w:rPr>
        <w:pict>
          <v:group id="shape_0" style="position:absolute;margin-left:0pt;margin-top:0pt;width:102.05pt;height:180.6pt" coordorigin="0,0" coordsize="2041,3612">
            <v:rect id="shape_0" stroked="f" style="position:absolute;left:0;top:0;width:2040;height:3611;mso-position-horizontal-relative:char">
              <v:wrap v:type="none"/>
              <v:fill on="false" detectmouseclick="t"/>
              <v:stroke color="#3465a4" joinstyle="round" endcap="flat"/>
            </v:rect>
            <v:rect id="shape_0" fillcolor="#bbe0e3" stroked="t" style="position:absolute;left:102;top:301;width:1835;height:3209;mso-position-horizontal-relative:char">
              <v:wrap v:type="none"/>
              <v:fill type="solid" color2="#441f1c" detectmouseclick="t"/>
              <v:stroke color="black" weight="9360" joinstyle="miter" endcap="square"/>
            </v:rect>
            <v:rect id="shape_0" fillcolor="#777777" stroked="t" style="position:absolute;left:0;top:3508;width:2040;height:100;mso-position-horizontal-relative:char">
              <v:wrap v:type="none"/>
              <v:fill type="solid" color2="#888888" detectmouseclick="t"/>
              <v:stroke color="#777777" weight="9360" joinstyle="miter" endcap="square"/>
            </v:rect>
            <v:rect id="shape_0" fillcolor="#777777" stroked="t" style="position:absolute;left:1939;top:27;width:101;height:3584;mso-position-horizontal-relative:char">
              <v:wrap v:type="none"/>
              <v:fill type="solid" color2="#888888" detectmouseclick="t"/>
              <v:stroke color="#777777" weight="9360" joinstyle="miter" endcap="square"/>
            </v:rect>
            <v:rect id="shape_0" fillcolor="#ff3300" stroked="t" style="position:absolute;left:305;top:902;width:100;height:2304;mso-position-horizontal-relative:char">
              <v:wrap v:type="none"/>
              <v:fill type="solid" color2="#00ccff" detectmouseclick="t"/>
              <v:stroke color="black" weight="3240" joinstyle="miter" endcap="square"/>
            </v:rect>
            <v:oval id="shape_0" fillcolor="#ff3300" stroked="t" style="position:absolute;left:205;top:3108;width:304;height:300;mso-position-horizontal-relative:char">
              <v:wrap v:type="none"/>
              <v:fill type="solid" color2="#00ccff" detectmouseclick="t"/>
              <v:stroke color="black" weight="3240" joinstyle="miter" endcap="square"/>
            </v:oval>
            <v:rect id="shape_0" fillcolor="white" stroked="t" style="position:absolute;left:305;top:601;width:101;height:2407;mso-position-horizontal-relative:char">
              <v:wrap v:type="none"/>
              <v:fill type="solid" color2="black" detectmouseclick="t"/>
              <v:stroke color="black" weight="9360" joinstyle="miter" endcap="square"/>
            </v:rect>
            <v:rect id="shape_0" fillcolor="#bbe0e3" stroked="t" style="position:absolute;left:1021;top:1103;width:611;height:2205;mso-position-horizontal-relative:char">
              <v:wrap v:type="none"/>
              <v:fill type="solid" color2="#441f1c" detectmouseclick="t"/>
              <v:stroke color="black" weight="9360" joinstyle="miter" endcap="square"/>
            </v:rect>
            <v:rect id="shape_0" fillcolor="#ffffcc" stroked="f" style="position:absolute;left:1021;top:1103;width:610;height:500;mso-position-horizontal-relative:char">
              <v:wrap v:type="none"/>
              <v:fill type="solid" color2="#000033" detectmouseclick="t"/>
              <v:stroke color="#3465a4" joinstyle="round" endcap="flat"/>
            </v:rect>
            <v:rect id="shape_0" fillcolor="#bbe0e3" stroked="f" style="position:absolute;left:919;top:3211;width:815;height:197;mso-position-horizontal-relative:char">
              <v:wrap v:type="none"/>
              <v:fill type="solid" color2="#441f1c" detectmouseclick="t"/>
              <v:stroke color="#3465a4" joinstyle="round" endcap="flat"/>
            </v:rect>
            <v:rect id="shape_0" fillcolor="#777777" stroked="t" style="position:absolute;left:0;top:0;width:101;height:3510;mso-position-horizontal-relative:char">
              <v:wrap v:type="none"/>
              <v:fill type="solid" color2="#888888" detectmouseclick="t"/>
              <v:stroke color="#777777" weight="9360" joinstyle="miter" endcap="square"/>
            </v:rect>
            <v:group id="shape_0" style="position:absolute;left:305;top:501;width:731;height:2741">
              <v:line id="shape_0" from="305,2007" to="405,2007" stroked="t" style="position:absolute;mso-position-horizontal-relative:char">
                <v:stroke color="black" weight="9360" joinstyle="miter" endcap="square"/>
                <v:fill on="false" detectmouseclick="t"/>
              </v:line>
              <v:line id="shape_0" from="305,2215" to="405,2215" stroked="t" style="position:absolute;mso-position-horizontal-relative:char">
                <v:stroke color="black" weight="9360" joinstyle="miter" endcap="square"/>
                <v:fill on="false" detectmouseclick="t"/>
              </v:line>
              <v:line id="shape_0" from="305,2321" to="508,2321" stroked="t" style="position:absolute;mso-position-horizontal-relative:char">
                <v:stroke color="black" weight="9360" joinstyle="miter" endcap="square"/>
                <v:fill on="false" detectmouseclick="t"/>
              </v:line>
              <v:line id="shape_0" from="305,2739" to="405,2739" stroked="t" style="position:absolute;mso-position-horizontal-relative:char">
                <v:stroke color="black" weight="9360" joinstyle="miter" endcap="square"/>
                <v:fill on="false" detectmouseclick="t"/>
              </v:line>
              <v:line id="shape_0" from="305,2842" to="508,2842" stroked="t" style="position:absolute;mso-position-horizontal-relative:char">
                <v:stroke color="black" weight="9360" joinstyle="miter" endcap="square"/>
                <v:fill on="false" detectmouseclick="t"/>
              </v:line>
              <v:line id="shape_0" from="305,2425" to="405,2425" stroked="t" style="position:absolute;mso-position-horizontal-relative:char">
                <v:stroke color="black" weight="9360" joinstyle="miter" endcap="square"/>
                <v:fill on="false" detectmouseclick="t"/>
              </v:line>
              <v:line id="shape_0" from="305,2529" to="405,2529" stroked="t" style="position:absolute;mso-position-horizontal-relative:char">
                <v:stroke color="black" weight="9360" joinstyle="miter" endcap="square"/>
                <v:fill on="false" detectmouseclick="t"/>
              </v:line>
              <v:line id="shape_0" from="305,2633" to="508,2633" stroked="t" style="position:absolute;mso-position-horizontal-relative:char">
                <v:stroke color="black" weight="9360" joinstyle="miter" endcap="square"/>
                <v:fill on="false" detectmouseclick="t"/>
              </v:line>
              <v:line id="shape_0" from="305,3052" to="508,3052" stroked="t" style="position:absolute;mso-position-horizontal-relative:char">
                <v:stroke color="black" weight="9360" joinstyle="miter" endcap="square"/>
                <v:fill on="false" detectmouseclick="t"/>
              </v:line>
              <v:line id="shape_0" from="305,2111" to="508,2111" stroked="t" style="position:absolute;mso-position-horizontal-relative:char">
                <v:stroke color="black" weight="9360" joinstyle="miter" endcap="square"/>
                <v:fill on="false" detectmouseclick="t"/>
              </v:line>
              <v:line id="shape_0" from="305,962" to="405,962" stroked="t" style="position:absolute;mso-position-horizontal-relative:char">
                <v:stroke color="black" weight="9360" joinstyle="miter" endcap="square"/>
                <v:fill on="false" detectmouseclick="t"/>
              </v:line>
              <v:line id="shape_0" from="305,1797" to="405,1797" stroked="t" style="position:absolute;mso-position-horizontal-relative:char">
                <v:stroke color="black" weight="9360" joinstyle="miter" endcap="square"/>
                <v:fill on="false" detectmouseclick="t"/>
              </v:line>
              <v:line id="shape_0" from="305,1068" to="508,1068" stroked="t" style="position:absolute;mso-position-horizontal-relative:char">
                <v:stroke color="black" weight="9360" joinstyle="miter" endcap="square"/>
                <v:fill on="false" detectmouseclick="t"/>
              </v:line>
              <v:line id="shape_0" from="305,1486" to="405,1486" stroked="t" style="position:absolute;mso-position-horizontal-relative:char">
                <v:stroke color="black" weight="9360" joinstyle="miter" endcap="square"/>
                <v:fill on="false" detectmouseclick="t"/>
              </v:line>
              <v:line id="shape_0" from="305,1590" to="405,1590" stroked="t" style="position:absolute;mso-position-horizontal-relative:char">
                <v:stroke color="black" weight="9360" joinstyle="miter" endcap="square"/>
                <v:fill on="false" detectmouseclick="t"/>
              </v:line>
              <v:line id="shape_0" from="305,1694" to="508,1694" stroked="t" style="position:absolute;mso-position-horizontal-relative:char">
                <v:stroke color="black" weight="9360" joinstyle="miter" endcap="square"/>
                <v:fill on="false" detectmouseclick="t"/>
              </v:line>
              <v:line id="shape_0" from="305,1172" to="405,1172" stroked="t" style="position:absolute;mso-position-horizontal-relative:char">
                <v:stroke color="black" weight="9360" joinstyle="miter" endcap="square"/>
                <v:fill on="false" detectmouseclick="t"/>
              </v:line>
              <v:line id="shape_0" from="305,1276" to="405,1276" stroked="t" style="position:absolute;mso-position-horizontal-relative:char">
                <v:stroke color="black" weight="9360" joinstyle="miter" endcap="square"/>
                <v:fill on="false" detectmouseclick="t"/>
              </v:line>
              <v:line id="shape_0" from="305,1380" to="508,1380" stroked="t" style="position:absolute;mso-position-horizontal-relative:char">
                <v:stroke color="black" weight="9360" joinstyle="miter" endcap="square"/>
                <v:fill on="false" detectmouseclick="t"/>
              </v:line>
              <v:line id="shape_0" from="305,1903" to="508,1903" stroked="t" style="position:absolute;mso-position-horizontal-relative:char">
                <v:stroke color="black" weight="9360" joinstyle="miter" endcap="square"/>
                <v:fill on="false" detectmouseclick="t"/>
              </v:line>
              <v:line id="shape_0" from="305,858" to="508,858" stroked="t" style="position:absolute;mso-position-horizontal-relative:char">
                <v:stroke color="black" weight="9360" joinstyle="miter" endcap="square"/>
                <v:fill on="false" detectmouseclick="t"/>
              </v:line>
              <v:line id="shape_0" from="305,651" to="508,651" stroked="t" style="position:absolute;mso-position-horizontal-relative:char">
                <v:stroke color="black" weight="9360" joinstyle="miter" endcap="square"/>
                <v:fill on="false" detectmouseclick="t"/>
              </v:line>
              <v:shape id="shape_0" stroked="f" style="position:absolute;left:479;top:2904;width:376;height:337;mso-position-horizontal-relative:char" type="shapetype_202">
                <v:wrap v:type="square"/>
                <v:fill on="false" detectmouseclick="t"/>
                <v:stroke color="#3465a4" joinstyle="round" endcap="flat"/>
              </v:shape>
              <v:shape id="shape_0" stroked="f" style="position:absolute;left:480;top:501;width:555;height:337;mso-position-horizontal-relative:char" type="shapetype_202">
                <v:wrap v:type="square"/>
                <v:fill on="false" detectmouseclick="t"/>
                <v:stroke color="#3465a4" joinstyle="round" endcap="flat"/>
              </v:shape>
              <v:shape id="shape_0" stroked="f" style="position:absolute;left:480;top:740;width:465;height:334;mso-position-horizontal-relative:char" type="shapetype_202">
                <v:wrap v:type="square"/>
                <v:fill on="false" detectmouseclick="t"/>
                <v:stroke color="#3465a4" joinstyle="round" endcap="flat"/>
              </v:shape>
              <v:shape id="shape_0" stroked="f" style="position:absolute;left:480;top:982;width:465;height:337;mso-position-horizontal-relative:char" type="shapetype_202">
                <v:wrap v:type="square"/>
                <v:fill on="false" detectmouseclick="t"/>
                <v:stroke color="#3465a4" joinstyle="round" endcap="flat"/>
              </v:shape>
              <v:shape id="shape_0" stroked="f" style="position:absolute;left:480;top:1223;width:465;height:337;mso-position-horizontal-relative:char" type="shapetype_202">
                <v:wrap v:type="square"/>
                <v:fill on="false" detectmouseclick="t"/>
                <v:stroke color="#3465a4" joinstyle="round" endcap="flat"/>
              </v:shape>
              <v:shape id="shape_0" stroked="f" style="position:absolute;left:480;top:1463;width:465;height:334;mso-position-horizontal-relative:char" type="shapetype_202">
                <v:wrap v:type="square"/>
                <v:fill on="false" detectmouseclick="t"/>
                <v:stroke color="#3465a4" joinstyle="round" endcap="flat"/>
              </v:shape>
              <v:shape id="shape_0" stroked="f" style="position:absolute;left:480;top:1702;width:465;height:337;mso-position-horizontal-relative:char" type="shapetype_202">
                <v:wrap v:type="square"/>
                <v:fill on="false" detectmouseclick="t"/>
                <v:stroke color="#3465a4" joinstyle="round" endcap="flat"/>
              </v:shape>
              <v:shape id="shape_0" stroked="f" style="position:absolute;left:480;top:1943;width:465;height:337;mso-position-horizontal-relative:char" type="shapetype_202">
                <v:wrap v:type="square"/>
                <v:fill on="false" detectmouseclick="t"/>
                <v:stroke color="#3465a4" joinstyle="round" endcap="flat"/>
              </v:shape>
              <v:shape id="shape_0" stroked="f" style="position:absolute;left:480;top:2185;width:465;height:334;mso-position-horizontal-relative:char" type="shapetype_202">
                <v:wrap v:type="square"/>
                <v:fill on="false" detectmouseclick="t"/>
                <v:stroke color="#3465a4" joinstyle="round" endcap="flat"/>
              </v:shape>
              <v:shape id="shape_0" stroked="f" style="position:absolute;left:480;top:2425;width:465;height:337;mso-position-horizontal-relative:char" type="shapetype_202">
                <v:wrap v:type="square"/>
                <v:fill on="false" detectmouseclick="t"/>
                <v:stroke color="#3465a4" joinstyle="round" endcap="flat"/>
              </v:shape>
              <v:shape id="shape_0" stroked="f" style="position:absolute;left:480;top:2665;width:465;height:334;mso-position-horizontal-relative:char" type="shapetype_202">
                <v:wrap v:type="square"/>
                <v:fill on="false" detectmouseclick="t"/>
                <v:stroke color="#3465a4" joinstyle="round" endcap="flat"/>
              </v:shape>
              <v:line id="shape_0" from="305,755" to="405,755" stroked="t" style="position:absolute;mso-position-horizontal-relative:char">
                <v:stroke color="black" weight="9360" joinstyle="miter" endcap="square"/>
                <v:fill on="false" detectmouseclick="t"/>
              </v:line>
              <v:line id="shape_0" from="305,2946" to="405,2946" stroked="t" style="position:absolute;mso-position-horizontal-relative:char">
                <v:stroke color="black" weight="9360" joinstyle="miter" endcap="square"/>
                <v:fill on="false" detectmouseclick="t"/>
              </v:line>
            </v:group>
            <v:shape id="shape_0" stroked="f" style="position:absolute;left:983;top:1001;width:722;height:721;mso-position-horizontal-relative:char" type="shapetype_202">
              <v:wrap v:type="square"/>
              <v:fill on="false" detectmouseclick="t"/>
              <v:stroke color="#3465a4" joinstyle="round" endcap="flat"/>
            </v:shape>
          </v:group>
        </w:pict>
      </w:r>
    </w:p>
    <w:p>
      <w:pPr>
        <w:pStyle w:val="Normal"/>
        <w:spacing w:lineRule="auto" w:line="360" w:before="0" w:after="120"/>
        <w:jc w:val="both"/>
        <w:rPr/>
      </w:pPr>
      <w:r>
        <w:rPr/>
        <w:t>La determinación de la entalpía de vaporización se lleva a cabo mediante un procedimiento gráfico, a partir de la pendiente de la recta resultante de representar lnp</w:t>
      </w:r>
      <w:r>
        <w:rPr>
          <w:vertAlign w:val="subscript"/>
        </w:rPr>
        <w:t>v</w:t>
      </w:r>
      <w:r>
        <w:rPr/>
        <w:t xml:space="preserve"> frente a 1/T. Debemos entonces obtener las p</w:t>
      </w:r>
      <w:r>
        <w:rPr>
          <w:vertAlign w:val="subscript"/>
        </w:rPr>
        <w:t>v</w:t>
      </w:r>
      <w:r>
        <w:rPr/>
        <w:t xml:space="preserve"> del agua a las distintas temperaturas, a partir de los volúmenes determinados experimentalmente.</w:t>
      </w:r>
    </w:p>
    <w:p>
      <w:pPr>
        <w:pStyle w:val="Normal"/>
        <w:spacing w:lineRule="auto" w:line="360" w:before="0" w:after="120"/>
        <w:jc w:val="both"/>
        <w:rPr/>
      </w:pPr>
      <w:r>
        <w:rPr/>
        <w:t>Para ello, hay que tener en cuenta que la presión del gas en el interior de la probeta es igual a la presión ejercida sobre la superficie del agua, es decir, igual a la presión atmosférica.</w:t>
      </w:r>
    </w:p>
    <w:p>
      <w:pPr>
        <w:pStyle w:val="Normal"/>
        <w:spacing w:lineRule="auto" w:line="360" w:before="0" w:after="120"/>
        <w:jc w:val="both"/>
        <w:rPr/>
      </w:pPr>
      <w:r>
        <w:rPr/>
        <w:t>Por otra parte, la presión del gas en el interior de la probeta es la suma de la presión del aire contenido en la misma y la presión debida al vapor de agua:</w:t>
      </w:r>
    </w:p>
    <w:p>
      <w:pPr>
        <w:pStyle w:val="Normal"/>
        <w:spacing w:lineRule="auto" w:line="360" w:before="0" w:after="120"/>
        <w:jc w:val="center"/>
        <w:rPr>
          <w:vertAlign w:val="subscript"/>
        </w:rPr>
      </w:pPr>
      <w:r>
        <w:rPr>
          <w:i/>
        </w:rPr>
        <w:t>p</w:t>
      </w:r>
      <w:r>
        <w:rPr>
          <w:vertAlign w:val="subscript"/>
        </w:rPr>
        <w:t>atm</w:t>
      </w:r>
      <w:r>
        <w:rPr/>
        <w:t xml:space="preserve"> = </w:t>
      </w:r>
      <w:r>
        <w:rPr>
          <w:i/>
        </w:rPr>
        <w:t>p</w:t>
      </w:r>
      <w:r>
        <w:rPr>
          <w:vertAlign w:val="subscript"/>
        </w:rPr>
        <w:t>aire</w:t>
      </w:r>
      <w:r>
        <w:rPr/>
        <w:t xml:space="preserve"> +</w:t>
      </w:r>
      <w:r>
        <w:rPr>
          <w:i/>
        </w:rPr>
        <w:t xml:space="preserve"> p</w:t>
      </w:r>
      <w:r>
        <w:rPr>
          <w:vertAlign w:val="subscript"/>
        </w:rPr>
        <w:t>v</w:t>
      </w:r>
    </w:p>
    <w:p>
      <w:pPr>
        <w:pStyle w:val="Normal"/>
        <w:spacing w:lineRule="auto" w:line="360" w:before="0" w:after="120"/>
        <w:jc w:val="both"/>
        <w:rPr/>
      </w:pPr>
      <w:r>
        <w:rPr/>
        <w:t xml:space="preserve">A 2 ºC puede considerarse que la presión de vapor del agua es despreciable comparada con la presión atmosférica, luego se cumple que </w:t>
      </w:r>
      <w:r>
        <w:rPr>
          <w:i/>
        </w:rPr>
        <w:t>p</w:t>
      </w:r>
      <w:r>
        <w:rPr>
          <w:vertAlign w:val="subscript"/>
        </w:rPr>
        <w:t>atm</w:t>
      </w:r>
      <w:r>
        <w:rPr/>
        <w:t xml:space="preserve"> = </w:t>
      </w:r>
      <w:r>
        <w:rPr>
          <w:i/>
        </w:rPr>
        <w:t>p</w:t>
      </w:r>
      <w:r>
        <w:rPr>
          <w:vertAlign w:val="subscript"/>
        </w:rPr>
        <w:t>aire</w:t>
      </w:r>
      <w:r>
        <w:rPr/>
        <w:t>. La presión atmosférica se leerá en el barómetro del laboratorio.</w:t>
      </w:r>
    </w:p>
    <w:p>
      <w:pPr>
        <w:pStyle w:val="Normal"/>
        <w:spacing w:lineRule="auto" w:line="360" w:before="0" w:after="120"/>
        <w:jc w:val="both"/>
        <w:rPr/>
      </w:pPr>
      <w:r>
        <w:rPr/>
        <w:t>Como sabemos el volumen ocupado por el aire atrapado a 2 ºC así como su presión, podemos calcular el número de moles de aire atrapados en el interior de la probeta.</w:t>
      </w:r>
    </w:p>
    <w:p>
      <w:pPr>
        <w:pStyle w:val="Normal"/>
        <w:spacing w:lineRule="auto" w:line="360"/>
        <w:jc w:val="both"/>
        <w:rPr>
          <w:i/>
        </w:rPr>
      </w:pPr>
      <w:r>
        <w:rPr>
          <w:i/>
        </w:rPr>
        <w:tab/>
      </w:r>
      <w:r>
        <w:rPr>
          <w:i/>
        </w:rPr>
        <w:tab/>
        <w:tab/>
        <w:tab/>
        <w:tab/>
        <w:tab/>
        <w:tab/>
      </w:r>
      <w:r>
        <w:pict>
          <v:rect fillcolor="#FFFFFF" style="position:absolute;width:120.05pt;height:43.5pt;mso-wrap-distance-left:9.05pt;mso-wrap-distance-right:9.05pt;margin-top:7.75pt;margin-left:141.7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524000" cy="552450"/>
                        <wp:effectExtent l="0" t="0" r="0" b="0"/>
                        <wp:docPr id="1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
                                <pic:cNvPicPr>
                                  <a:picLocks noChangeAspect="1" noChangeArrowheads="1"/>
                                </pic:cNvPicPr>
                              </pic:nvPicPr>
                              <pic:blipFill>
                                <a:blip r:embed="rId24"/>
                                <a:stretch>
                                  <a:fillRect/>
                                </a:stretch>
                              </pic:blipFill>
                              <pic:spPr bwMode="auto">
                                <a:xfrm>
                                  <a:off x="0" y="0"/>
                                  <a:ext cx="1524000" cy="552450"/>
                                </a:xfrm>
                                <a:prstGeom prst="rect">
                                  <a:avLst/>
                                </a:prstGeom>
                                <a:noFill/>
                                <a:ln w="9525">
                                  <a:noFill/>
                                  <a:miter lim="800000"/>
                                  <a:headEnd/>
                                  <a:tailEnd/>
                                </a:ln>
                              </pic:spPr>
                            </pic:pic>
                          </a:graphicData>
                        </a:graphic>
                      </wp:inline>
                    </w:drawing>
                  </w:r>
                </w:p>
              </w:txbxContent>
            </v:textbox>
          </v:rect>
        </w:pict>
      </w:r>
    </w:p>
    <w:p>
      <w:pPr>
        <w:pStyle w:val="Normal"/>
        <w:spacing w:lineRule="auto" w:line="360" w:before="0" w:after="120"/>
        <w:jc w:val="both"/>
        <w:rPr/>
      </w:pPr>
      <w:r>
        <w:rPr/>
      </w:r>
    </w:p>
    <w:p>
      <w:pPr>
        <w:pStyle w:val="Normal"/>
        <w:spacing w:lineRule="auto" w:line="360" w:before="0" w:after="120"/>
        <w:jc w:val="both"/>
        <w:rPr/>
      </w:pPr>
      <w:r>
        <w:rPr/>
      </w:r>
    </w:p>
    <w:p>
      <w:pPr>
        <w:pStyle w:val="Normal"/>
        <w:spacing w:lineRule="auto" w:line="360" w:before="0" w:after="120"/>
        <w:jc w:val="both"/>
        <w:rPr/>
      </w:pPr>
      <w:r>
        <w:rPr/>
        <w:t xml:space="preserve">El número de moles de aire atrapados en la probeta es constante en todo el experimento pero el número de moles de agua presentes en la fase gaseosa va a variar con la temperatura. </w:t>
      </w:r>
    </w:p>
    <w:p>
      <w:pPr>
        <w:pStyle w:val="Normal"/>
        <w:spacing w:lineRule="auto" w:line="360" w:before="0" w:after="120"/>
        <w:jc w:val="both"/>
        <w:rPr/>
      </w:pPr>
      <w:r>
        <w:rPr/>
        <w:t xml:space="preserve">Para obtenerla </w:t>
      </w:r>
      <w:r>
        <w:rPr>
          <w:i/>
        </w:rPr>
        <w:t>p</w:t>
      </w:r>
      <w:r>
        <w:rPr>
          <w:vertAlign w:val="subscript"/>
        </w:rPr>
        <w:t>v</w:t>
      </w:r>
      <w:r>
        <w:rPr/>
        <w:t xml:space="preserve"> a cada temperatura, se calcula la presión que ejerce el aire contenido en la probeta a dicha temperatura, </w:t>
      </w:r>
      <w:r>
        <w:rPr>
          <w:i/>
        </w:rPr>
        <w:t>p</w:t>
      </w:r>
      <w:r>
        <w:rPr>
          <w:vertAlign w:val="subscript"/>
        </w:rPr>
        <w:t>aire</w:t>
      </w:r>
      <w:r>
        <w:rPr/>
        <w:t xml:space="preserve">, y restándola de  la </w:t>
      </w:r>
      <w:r>
        <w:rPr>
          <w:i/>
        </w:rPr>
        <w:t>p</w:t>
      </w:r>
      <w:r>
        <w:rPr>
          <w:vertAlign w:val="subscript"/>
        </w:rPr>
        <w:t>atm</w:t>
      </w:r>
      <w:r>
        <w:rPr/>
        <w:t xml:space="preserve">,      </w:t>
      </w:r>
    </w:p>
    <w:p>
      <w:pPr>
        <w:pStyle w:val="Normal"/>
        <w:spacing w:lineRule="auto" w:line="360" w:before="0" w:after="120"/>
        <w:jc w:val="center"/>
        <w:rPr>
          <w:vertAlign w:val="subscript"/>
        </w:rPr>
      </w:pPr>
      <w:r>
        <w:rPr>
          <w:i/>
        </w:rPr>
        <w:t>p</w:t>
      </w:r>
      <w:r>
        <w:rPr>
          <w:vertAlign w:val="subscript"/>
        </w:rPr>
        <w:t>v</w:t>
      </w:r>
      <w:r>
        <w:rPr>
          <w:i/>
        </w:rPr>
        <w:t xml:space="preserve"> </w:t>
      </w:r>
      <w:r>
        <w:rPr/>
        <w:t xml:space="preserve">= </w:t>
      </w:r>
      <w:r>
        <w:rPr>
          <w:i/>
        </w:rPr>
        <w:t>p</w:t>
      </w:r>
      <w:r>
        <w:rPr>
          <w:vertAlign w:val="subscript"/>
        </w:rPr>
        <w:t>atm</w:t>
      </w:r>
      <w:r>
        <w:rPr/>
        <w:t xml:space="preserve"> </w:t>
      </w:r>
      <w:r>
        <w:rPr>
          <w:rFonts w:ascii="Symbol" w:hAnsi="Symbol"/>
        </w:rPr>
        <w:t></w:t>
      </w:r>
      <w:r>
        <w:rPr/>
        <w:t xml:space="preserve"> </w:t>
      </w:r>
      <w:r>
        <w:rPr>
          <w:i/>
        </w:rPr>
        <w:t>p</w:t>
      </w:r>
      <w:r>
        <w:rPr>
          <w:vertAlign w:val="subscript"/>
        </w:rPr>
        <w:t>aire</w:t>
      </w:r>
    </w:p>
    <w:p>
      <w:pPr>
        <w:pStyle w:val="Normal"/>
        <w:pageBreakBefore/>
        <w:spacing w:before="0" w:after="120"/>
        <w:jc w:val="both"/>
        <w:rPr>
          <w:b/>
        </w:rPr>
      </w:pPr>
      <w:r>
        <w:rPr>
          <w:b/>
        </w:rPr>
        <w:t>RESUMEN DE LOS CÁLCULOS Y RESULTADOS</w:t>
      </w:r>
    </w:p>
    <w:p>
      <w:pPr>
        <w:pStyle w:val="Normal"/>
        <w:spacing w:before="0" w:after="120"/>
        <w:jc w:val="both"/>
        <w:rPr/>
      </w:pPr>
      <w:r>
        <w:rPr>
          <w:i/>
        </w:rPr>
        <w:t>p</w:t>
      </w:r>
      <w:r>
        <w:rPr>
          <w:vertAlign w:val="subscript"/>
        </w:rPr>
        <w:t>atm</w:t>
      </w:r>
      <w:r>
        <w:rPr/>
        <w:t xml:space="preserve"> (mm de Hg) =    </w:t>
        <w:tab/>
        <w:tab/>
        <w:tab/>
        <w:tab/>
      </w:r>
      <w:r>
        <w:rPr>
          <w:i/>
        </w:rPr>
        <w:t>p</w:t>
      </w:r>
      <w:r>
        <w:rPr>
          <w:vertAlign w:val="subscript"/>
        </w:rPr>
        <w:t>atm</w:t>
      </w:r>
      <w:r>
        <w:rPr/>
        <w:t xml:space="preserve"> (atm) =</w:t>
        <w:tab/>
      </w:r>
    </w:p>
    <w:p>
      <w:pPr>
        <w:pStyle w:val="Normal"/>
        <w:spacing w:before="0" w:after="120"/>
        <w:jc w:val="both"/>
        <w:rPr>
          <w:lang w:val="es-ES" w:eastAsia="es-ES"/>
        </w:rPr>
      </w:pPr>
      <w:r>
        <w:rPr>
          <w:lang w:val="es-ES" w:eastAsia="es-ES"/>
        </w:rPr>
        <w:pict>
          <v:rect id="shape_0" stroked="t" style="position:absolute;margin-left:199.95pt;margin-top:14.4pt;width:92.95pt;height:24.75pt">
            <v:wrap v:type="none"/>
            <v:fill on="false" detectmouseclick="t"/>
            <v:stroke color="black" weight="9360" joinstyle="miter" endcap="square"/>
          </v:rect>
        </w:pict>
      </w:r>
    </w:p>
    <w:p>
      <w:pPr>
        <w:pStyle w:val="Normal"/>
        <w:spacing w:before="0" w:after="120"/>
        <w:jc w:val="both"/>
        <w:rPr>
          <w:lang w:val="fr-FR"/>
        </w:rPr>
      </w:pPr>
      <w:r>
        <w:rPr>
          <w:i/>
          <w:lang w:val="fr-FR"/>
        </w:rPr>
        <w:t>V</w:t>
      </w:r>
      <w:r>
        <w:rPr>
          <w:vertAlign w:val="subscript"/>
          <w:lang w:val="fr-FR"/>
        </w:rPr>
        <w:t>aire</w:t>
      </w:r>
      <w:r>
        <w:rPr>
          <w:lang w:val="fr-FR"/>
        </w:rPr>
        <w:t xml:space="preserve"> (2 ºC) =         L  </w:t>
        <w:tab/>
        <w:tab/>
        <w:tab/>
        <w:tab/>
      </w:r>
      <w:r>
        <w:rPr>
          <w:i/>
          <w:lang w:val="fr-FR"/>
        </w:rPr>
        <w:t>n</w:t>
      </w:r>
      <w:r>
        <w:rPr>
          <w:vertAlign w:val="subscript"/>
          <w:lang w:val="fr-FR"/>
        </w:rPr>
        <w:t>aire</w:t>
      </w:r>
      <w:r>
        <w:rPr>
          <w:lang w:val="fr-FR"/>
        </w:rPr>
        <w:t xml:space="preserve">   =</w:t>
      </w:r>
    </w:p>
    <w:p>
      <w:pPr>
        <w:pStyle w:val="Normal"/>
        <w:spacing w:before="0" w:after="120"/>
        <w:jc w:val="both"/>
        <w:rPr>
          <w:lang w:val="fr-FR"/>
        </w:rPr>
      </w:pPr>
      <w:r>
        <w:rPr>
          <w:lang w:val="fr-FR"/>
        </w:rPr>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1101"/>
        <w:gridCol w:w="1134"/>
        <w:gridCol w:w="1275"/>
        <w:gridCol w:w="1134"/>
        <w:gridCol w:w="1701"/>
        <w:gridCol w:w="1560"/>
        <w:gridCol w:w="854"/>
      </w:tblGrid>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lang w:val="fr-FR"/>
              </w:rPr>
            </w:pPr>
            <w:r>
              <w:rPr>
                <w:b/>
                <w:lang w:val="fr-FR"/>
              </w:rPr>
              <w:t>t</w:t>
            </w:r>
            <w:r>
              <w:rPr>
                <w:lang w:val="fr-FR"/>
              </w:rPr>
              <w:t xml:space="preserve"> (ºC)</w:t>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lang w:val="fr-FR"/>
              </w:rPr>
            </w:pPr>
            <w:r>
              <w:rPr>
                <w:lang w:val="fr-FR"/>
              </w:rPr>
              <w:t>T (K)</w:t>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pacing w:before="0" w:after="120"/>
              <w:jc w:val="center"/>
              <w:rPr>
                <w:lang w:val="fr-FR"/>
              </w:rPr>
            </w:pPr>
            <w:r>
              <w:rPr>
                <w:lang w:val="fr-FR"/>
              </w:rPr>
              <w:t>1/T (K</w:t>
            </w:r>
            <w:r>
              <w:rPr>
                <w:vertAlign w:val="superscript"/>
                <w:lang w:val="fr-FR"/>
              </w:rPr>
              <w:t>-1</w:t>
            </w:r>
            <w:r>
              <w:rPr>
                <w:lang w:val="fr-FR"/>
              </w:rPr>
              <w:t>)</w:t>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lang w:val="fr-FR"/>
              </w:rPr>
            </w:pPr>
            <w:r>
              <w:rPr>
                <w:b/>
                <w:i/>
                <w:lang w:val="fr-FR"/>
              </w:rPr>
              <w:t>V</w:t>
            </w:r>
            <w:r>
              <w:rPr>
                <w:b/>
                <w:vertAlign w:val="subscript"/>
                <w:lang w:val="fr-FR"/>
              </w:rPr>
              <w:t xml:space="preserve"> </w:t>
            </w:r>
            <w:r>
              <w:rPr>
                <w:lang w:val="fr-FR"/>
              </w:rPr>
              <w:t>(L)</w:t>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rPr>
                <w:sz w:val="18"/>
                <w:szCs w:val="18"/>
                <w:lang w:val="fr-FR"/>
              </w:rPr>
            </w:pPr>
            <w:r>
              <w:rPr>
                <w:i/>
                <w:lang w:val="fr-FR"/>
              </w:rPr>
              <w:t>p</w:t>
            </w:r>
            <w:r>
              <w:rPr>
                <w:vertAlign w:val="subscript"/>
                <w:lang w:val="fr-FR"/>
              </w:rPr>
              <w:t xml:space="preserve">aire </w:t>
            </w:r>
            <w:r>
              <w:rPr>
                <w:sz w:val="18"/>
                <w:szCs w:val="18"/>
                <w:lang w:val="fr-FR"/>
              </w:rPr>
              <w:t>(atm)</w:t>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rPr>
                <w:lang w:val="nb-NO"/>
              </w:rPr>
            </w:pPr>
            <w:r>
              <w:rPr>
                <w:i/>
                <w:lang w:val="nb-NO"/>
              </w:rPr>
              <w:t>p</w:t>
            </w:r>
            <w:r>
              <w:rPr>
                <w:vertAlign w:val="subscript"/>
                <w:lang w:val="nb-NO"/>
              </w:rPr>
              <w:t>v</w:t>
            </w:r>
            <w:r>
              <w:rPr>
                <w:lang w:val="nb-NO"/>
              </w:rPr>
              <w:t xml:space="preserve"> </w:t>
            </w:r>
            <w:r>
              <w:rPr>
                <w:vertAlign w:val="subscript"/>
                <w:lang w:val="nb-NO"/>
              </w:rPr>
              <w:t xml:space="preserve"> </w:t>
            </w:r>
            <w:r>
              <w:rPr>
                <w:sz w:val="18"/>
                <w:szCs w:val="18"/>
                <w:lang w:val="nb-NO"/>
              </w:rPr>
              <w:t>(atm)</w:t>
            </w:r>
            <w:r>
              <w:rPr>
                <w:lang w:val="nb-NO"/>
              </w:rPr>
              <w:t xml:space="preserve"> </w:t>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pacing w:before="0" w:after="120"/>
              <w:jc w:val="center"/>
              <w:rPr>
                <w:vertAlign w:val="subscript"/>
                <w:lang w:val="fr-FR"/>
              </w:rPr>
            </w:pPr>
            <w:r>
              <w:rPr>
                <w:i/>
                <w:lang w:val="fr-FR"/>
              </w:rPr>
              <w:t>lnp</w:t>
            </w:r>
            <w:r>
              <w:rPr>
                <w:vertAlign w:val="subscript"/>
                <w:lang w:val="fr-FR"/>
              </w:rPr>
              <w:t>v</w:t>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13"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13"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r>
        <w:trPr>
          <w:trHeight w:val="430" w:hRule="atLeast"/>
          <w:cantSplit w:val="false"/>
        </w:trPr>
        <w:tc>
          <w:tcPr>
            <w:tcW w:w="11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275" w:type="dxa"/>
            <w:tcBorders>
              <w:top w:val="single" w:sz="4" w:space="0" w:color="000000"/>
              <w:left w:val="single" w:sz="4" w:space="0" w:color="000000"/>
              <w:bottom w:val="single" w:sz="4" w:space="0" w:color="000000"/>
              <w:insideH w:val="single" w:sz="4" w:space="0" w:color="000000"/>
              <w:right w:val="nil"/>
              <w:insideV w:val="nil"/>
            </w:tcBorders>
            <w:shd w:fill="D9D9D9" w:val="clear"/>
            <w:tcMar>
              <w:left w:w="103" w:type="dxa"/>
            </w:tcMar>
          </w:tcPr>
          <w:p>
            <w:pPr>
              <w:pStyle w:val="Normal"/>
              <w:snapToGrid w:val="false"/>
              <w:spacing w:before="0" w:after="120"/>
              <w:jc w:val="both"/>
              <w:rPr>
                <w:lang w:val="fr-FR"/>
              </w:rPr>
            </w:pPr>
            <w:r>
              <w:rPr>
                <w:lang w:val="fr-FR"/>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70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1560"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both"/>
              <w:rPr>
                <w:lang w:val="fr-FR"/>
              </w:rPr>
            </w:pPr>
            <w:r>
              <w:rPr>
                <w:lang w:val="fr-FR"/>
              </w:rPr>
            </w:r>
          </w:p>
        </w:tc>
        <w:tc>
          <w:tcPr>
            <w:tcW w:w="854"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D9D9D9" w:val="clear"/>
            <w:tcMar>
              <w:left w:w="103" w:type="dxa"/>
            </w:tcMar>
          </w:tcPr>
          <w:p>
            <w:pPr>
              <w:pStyle w:val="Normal"/>
              <w:snapToGrid w:val="false"/>
              <w:spacing w:before="0" w:after="120"/>
              <w:jc w:val="both"/>
              <w:rPr>
                <w:lang w:val="fr-FR"/>
              </w:rPr>
            </w:pPr>
            <w:r>
              <w:rPr>
                <w:lang w:val="fr-FR"/>
              </w:rPr>
            </w:r>
          </w:p>
        </w:tc>
      </w:tr>
    </w:tbl>
    <w:p>
      <w:pPr>
        <w:pStyle w:val="Normal"/>
        <w:spacing w:before="0" w:after="120"/>
        <w:jc w:val="center"/>
        <w:rPr>
          <w:u w:val="single"/>
        </w:rPr>
      </w:pPr>
      <w:r>
        <w:rPr>
          <w:u w:val="single"/>
        </w:rPr>
      </w:r>
    </w:p>
    <w:p>
      <w:pPr>
        <w:pStyle w:val="Normal"/>
        <w:spacing w:before="0" w:after="120"/>
        <w:jc w:val="center"/>
        <w:rPr>
          <w:u w:val="single"/>
        </w:rPr>
      </w:pPr>
      <w:r>
        <w:rPr>
          <w:u w:val="single"/>
        </w:rPr>
        <w:t xml:space="preserve">Representación gráfica de </w:t>
      </w:r>
      <w:r>
        <w:rPr>
          <w:i/>
          <w:u w:val="single"/>
        </w:rPr>
        <w:t>lnp</w:t>
      </w:r>
      <w:r>
        <w:rPr>
          <w:u w:val="single"/>
          <w:vertAlign w:val="subscript"/>
        </w:rPr>
        <w:t>v</w:t>
      </w:r>
      <w:r>
        <w:rPr>
          <w:u w:val="single"/>
        </w:rPr>
        <w:t xml:space="preserve"> en función de 1/T</w:t>
      </w:r>
    </w:p>
    <w:p>
      <w:pPr>
        <w:pStyle w:val="Normal"/>
        <w:spacing w:before="0" w:after="120"/>
        <w:jc w:val="both"/>
        <w:rPr>
          <w:lang w:val="es-ES" w:eastAsia="es-ES"/>
        </w:rPr>
      </w:pPr>
      <w:r>
        <w:rPr>
          <w:lang w:val="es-ES" w:eastAsia="es-ES"/>
        </w:rPr>
        <w:drawing>
          <wp:inline distT="0" distB="0" distL="0" distR="0">
            <wp:extent cx="5997575" cy="4017645"/>
            <wp:effectExtent l="0" t="0" r="0" b="0"/>
            <wp:docPr id="1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
                    <pic:cNvPicPr>
                      <a:picLocks noChangeAspect="1" noChangeArrowheads="1"/>
                    </pic:cNvPicPr>
                  </pic:nvPicPr>
                  <pic:blipFill>
                    <a:blip r:embed="rId25"/>
                    <a:stretch>
                      <a:fillRect/>
                    </a:stretch>
                  </pic:blipFill>
                  <pic:spPr bwMode="auto">
                    <a:xfrm>
                      <a:off x="0" y="0"/>
                      <a:ext cx="5997575" cy="4017645"/>
                    </a:xfrm>
                    <a:prstGeom prst="rect">
                      <a:avLst/>
                    </a:prstGeom>
                    <a:noFill/>
                    <a:ln w="9525">
                      <a:noFill/>
                      <a:miter lim="800000"/>
                      <a:headEnd/>
                      <a:tailEnd/>
                    </a:ln>
                  </pic:spPr>
                </pic:pic>
              </a:graphicData>
            </a:graphic>
          </wp:inline>
        </w:drawing>
      </w:r>
    </w:p>
    <w:p>
      <w:pPr>
        <w:pStyle w:val="Normal"/>
        <w:spacing w:before="0" w:after="120"/>
        <w:jc w:val="both"/>
        <w:rPr>
          <w:drawing>
            <wp:inline distT="0" distB="0" distL="0" distR="0">
              <wp:extent cx="1897380" cy="449580"/>
              <wp:effectExtent l="0" t="0" r="0" b="0"/>
              <wp:docPr id="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
                      <pic:cNvPicPr>
                        <a:picLocks noChangeAspect="1" noChangeArrowheads="1"/>
                      </pic:cNvPicPr>
                    </pic:nvPicPr>
                    <pic:blipFill>
                      <a:blip r:embed="rId26"/>
                      <a:stretch>
                        <a:fillRect/>
                      </a:stretch>
                    </pic:blipFill>
                    <pic:spPr bwMode="auto">
                      <a:xfrm>
                        <a:off x="0" y="0"/>
                        <a:ext cx="1897380" cy="449580"/>
                      </a:xfrm>
                      <a:prstGeom prst="rect">
                        <a:avLst/>
                      </a:prstGeom>
                      <a:noFill/>
                      <a:ln w="9525">
                        <a:noFill/>
                        <a:miter lim="800000"/>
                        <a:headEnd/>
                        <a:tailEnd/>
                      </a:ln>
                    </pic:spPr>
                  </pic:pic>
                </a:graphicData>
              </a:graphic>
            </wp:inline>
          </w:drawing>
        </w:rPr>
      </w:pPr>
      <w:r>
        <w:rPr>
          <w:drawing>
            <wp:inline distT="0" distB="0" distL="0" distR="0">
              <wp:extent cx="1897380" cy="449580"/>
              <wp:effectExtent l="0" t="0" r="0" b="0"/>
              <wp:docPr id="1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
                      <pic:cNvPicPr>
                        <a:picLocks noChangeAspect="1" noChangeArrowheads="1"/>
                      </pic:cNvPicPr>
                    </pic:nvPicPr>
                    <pic:blipFill>
                      <a:blip r:embed="rId26"/>
                      <a:stretch>
                        <a:fillRect/>
                      </a:stretch>
                    </pic:blipFill>
                    <pic:spPr bwMode="auto">
                      <a:xfrm>
                        <a:off x="0" y="0"/>
                        <a:ext cx="1897380" cy="449580"/>
                      </a:xfrm>
                      <a:prstGeom prst="rect">
                        <a:avLst/>
                      </a:prstGeom>
                      <a:noFill/>
                      <a:ln w="9525">
                        <a:noFill/>
                        <a:miter lim="800000"/>
                        <a:headEnd/>
                        <a:tailEnd/>
                      </a:ln>
                    </pic:spPr>
                  </pic:pic>
                </a:graphicData>
              </a:graphic>
            </wp:inline>
          </w:drawing>
        </w:rPr>
      </w:r>
    </w:p>
    <w:p>
      <w:pPr>
        <w:pStyle w:val="Normal"/>
        <w:pageBreakBefore/>
        <w:spacing w:before="0" w:after="120"/>
        <w:jc w:val="both"/>
        <w:rPr>
          <w:b/>
        </w:rPr>
      </w:pPr>
      <w:r>
        <w:rPr>
          <w:b/>
        </w:rPr>
      </w:r>
    </w:p>
    <w:p>
      <w:pPr>
        <w:pStyle w:val="Normal"/>
        <w:pageBreakBefore/>
        <w:spacing w:before="0" w:after="120"/>
        <w:jc w:val="both"/>
        <w:rPr>
          <w:b/>
          <w:spacing w:val="-2"/>
        </w:rPr>
      </w:pPr>
      <w:r>
        <w:rPr>
          <w:b/>
          <w:spacing w:val="-2"/>
        </w:rPr>
      </w:r>
    </w:p>
    <w:p>
      <w:pPr>
        <w:pStyle w:val="Normal"/>
        <w:spacing w:before="0" w:after="120"/>
        <w:jc w:val="center"/>
        <w:rPr>
          <w:spacing w:val="-2"/>
        </w:rPr>
      </w:pPr>
      <w:r>
        <w:rPr>
          <w:spacing w:val="-2"/>
        </w:rPr>
      </w:r>
    </w:p>
    <w:p>
      <w:pPr>
        <w:pStyle w:val="Normal"/>
        <w:spacing w:before="0" w:after="120"/>
        <w:jc w:val="center"/>
        <w:rPr>
          <w:spacing w:val="-2"/>
        </w:rPr>
      </w:pPr>
      <w:r>
        <w:rPr>
          <w:spacing w:val="-2"/>
        </w:rPr>
      </w:r>
    </w:p>
    <w:p>
      <w:pPr>
        <w:pStyle w:val="Normal"/>
        <w:spacing w:lineRule="auto" w:line="360" w:before="0" w:after="120"/>
        <w:jc w:val="center"/>
        <w:rPr>
          <w:spacing w:val="-2"/>
        </w:rPr>
      </w:pPr>
      <w:r>
        <w:rPr>
          <w:spacing w:val="-2"/>
        </w:rPr>
      </w:r>
    </w:p>
    <w:p>
      <w:pPr>
        <w:pStyle w:val="Normal"/>
        <w:spacing w:lineRule="auto" w:line="360" w:before="0" w:after="120"/>
        <w:jc w:val="both"/>
        <w:rPr>
          <w:b/>
        </w:rPr>
      </w:pPr>
      <w:r>
        <w:rPr>
          <w:b/>
        </w:rPr>
        <w:t>Práctica 4. VALORACIÓN ÁCIDO-BASE.</w:t>
      </w:r>
    </w:p>
    <w:p>
      <w:pPr>
        <w:pStyle w:val="Normal"/>
        <w:spacing w:lineRule="auto" w:line="360" w:before="0" w:after="120"/>
        <w:jc w:val="both"/>
        <w:rPr>
          <w:b/>
        </w:rPr>
      </w:pPr>
      <w:r>
        <w:rPr>
          <w:b/>
        </w:rPr>
      </w:r>
    </w:p>
    <w:p>
      <w:pPr>
        <w:pStyle w:val="Normal"/>
        <w:spacing w:lineRule="auto" w:line="360" w:before="0" w:after="120"/>
        <w:jc w:val="both"/>
        <w:rPr/>
      </w:pPr>
      <w:r>
        <w:rPr/>
        <w:t>Una valoración ácido-base es un método analítico cuyo objetivo es conocer la concentración de un ácido o una base mediante una reacción de neutralización con un reactivo de concentración conocida, denominado agente valorante.</w:t>
      </w:r>
    </w:p>
    <w:p>
      <w:pPr>
        <w:pStyle w:val="Normal"/>
        <w:spacing w:lineRule="auto" w:line="360" w:before="0" w:after="120"/>
        <w:jc w:val="both"/>
        <w:rPr/>
      </w:pPr>
      <w:r>
        <w:rPr/>
        <w:t>Para poder emplear un método de valoración deben cumplirse los siguientes requisitos:</w:t>
      </w:r>
    </w:p>
    <w:p>
      <w:pPr>
        <w:pStyle w:val="Normal"/>
        <w:numPr>
          <w:ilvl w:val="0"/>
          <w:numId w:val="4"/>
        </w:numPr>
        <w:spacing w:lineRule="auto" w:line="360" w:before="0" w:after="120"/>
        <w:jc w:val="both"/>
        <w:rPr/>
      </w:pPr>
      <w:r>
        <w:rPr/>
        <w:t>La reacción debe tener una estequiometría bien definida y conocida.</w:t>
      </w:r>
    </w:p>
    <w:p>
      <w:pPr>
        <w:pStyle w:val="Normal"/>
        <w:numPr>
          <w:ilvl w:val="0"/>
          <w:numId w:val="4"/>
        </w:numPr>
        <w:spacing w:lineRule="auto" w:line="360" w:before="0" w:after="120"/>
        <w:jc w:val="both"/>
        <w:rPr/>
      </w:pPr>
      <w:r>
        <w:rPr/>
        <w:t>En el caso en que se establezca un equilibrio entre el agente valorante  y la sustancia a valorar, dicha reacción debe estar desplazada prácticamente en su totalidad hacia la formación de productos.</w:t>
      </w:r>
    </w:p>
    <w:p>
      <w:pPr>
        <w:pStyle w:val="Normal"/>
        <w:numPr>
          <w:ilvl w:val="0"/>
          <w:numId w:val="4"/>
        </w:numPr>
        <w:spacing w:lineRule="auto" w:line="360" w:before="0" w:after="120"/>
        <w:jc w:val="both"/>
        <w:rPr/>
      </w:pPr>
      <w:r>
        <w:rPr/>
        <w:t>La reacción debe ser instantánea.</w:t>
      </w:r>
    </w:p>
    <w:p>
      <w:pPr>
        <w:pStyle w:val="Normal"/>
        <w:numPr>
          <w:ilvl w:val="0"/>
          <w:numId w:val="4"/>
        </w:numPr>
        <w:spacing w:lineRule="auto" w:line="360" w:before="0" w:after="120"/>
        <w:jc w:val="both"/>
        <w:rPr/>
      </w:pPr>
      <w:r>
        <w:rPr/>
        <w:t>Debe poder establecerse alguna forma de visualizar que se ha completado la reacción.</w:t>
      </w:r>
    </w:p>
    <w:p>
      <w:pPr>
        <w:pStyle w:val="Normal"/>
        <w:spacing w:lineRule="auto" w:line="360" w:before="0" w:after="120"/>
        <w:jc w:val="both"/>
        <w:rPr/>
      </w:pPr>
      <w:r>
        <w:rPr/>
      </w:r>
    </w:p>
    <w:p>
      <w:pPr>
        <w:pStyle w:val="Normal"/>
        <w:spacing w:lineRule="auto" w:line="360" w:before="0" w:after="120"/>
        <w:jc w:val="both"/>
        <w:rPr/>
      </w:pPr>
      <w:r>
        <w:rPr/>
        <w:t xml:space="preserve">El experimento de valoración consiste en la adición controlada y de forma gradual de una disolución de un reactivo cuya concentración se conoce con elevada exactitud, </w:t>
      </w:r>
      <w:r>
        <w:rPr>
          <w:i/>
        </w:rPr>
        <w:t>agente valorante</w:t>
      </w:r>
      <w:r>
        <w:rPr/>
        <w:t xml:space="preserve">, a una disolución de un ácido ó base cuya concentración queremos conocer. La adición de reactivo transcurre hasta que de alguna manera se detecta que la reacción de neutralización se ha completado, deteniéndose en ese momento la adición de disolución valorante, siendo éste el </w:t>
      </w:r>
      <w:r>
        <w:rPr>
          <w:i/>
        </w:rPr>
        <w:t>punto final de la valoración</w:t>
      </w:r>
      <w:r>
        <w:rPr/>
        <w:t xml:space="preserve">. </w:t>
      </w:r>
    </w:p>
    <w:p>
      <w:pPr>
        <w:pStyle w:val="Normal"/>
        <w:spacing w:lineRule="auto" w:line="360" w:before="0" w:after="120"/>
        <w:jc w:val="both"/>
        <w:rPr/>
      </w:pPr>
      <w:r>
        <w:rPr/>
        <w:t xml:space="preserve">La reacción de neutralización se completa cuando se alcanza el </w:t>
      </w:r>
      <w:r>
        <w:rPr>
          <w:i/>
        </w:rPr>
        <w:t>punto de equivalencia</w:t>
      </w:r>
      <w:r>
        <w:rPr/>
        <w:t>. El éxito de la valoración radica en que seamos capaces de hacer coincidir el punto de equivalencia con el punto final de la valoración.</w:t>
      </w:r>
    </w:p>
    <w:p>
      <w:pPr>
        <w:pStyle w:val="Normal"/>
        <w:spacing w:lineRule="auto" w:line="360" w:before="0" w:after="120"/>
        <w:jc w:val="both"/>
        <w:rPr/>
      </w:pPr>
      <w:r>
        <w:rPr/>
        <w:t>La detección experimental del punto de equivalencia de la reacción de neutralización  se basa en el brusco cambio de pH de la disolución cuando dicho punto de equivalencia se alcanza.</w:t>
      </w:r>
    </w:p>
    <w:p>
      <w:pPr>
        <w:pStyle w:val="Normal"/>
        <w:spacing w:lineRule="auto" w:line="360" w:before="0" w:after="120"/>
        <w:jc w:val="both"/>
        <w:rPr/>
      </w:pPr>
      <w:r>
        <w:rPr/>
        <w:tab/>
      </w:r>
    </w:p>
    <w:p>
      <w:pPr>
        <w:pStyle w:val="Normal"/>
        <w:spacing w:lineRule="auto" w:line="360" w:before="0" w:after="120"/>
        <w:ind w:left="708" w:right="0" w:firstLine="708"/>
        <w:jc w:val="both"/>
        <w:rPr>
          <w:lang w:val="es-ES" w:eastAsia="es-ES"/>
        </w:rPr>
      </w:pPr>
      <w:r>
        <w:rPr>
          <w:lang w:val="es-ES" w:eastAsia="es-ES"/>
        </w:rPr>
        <w:pict>
          <v:group id="shape_0" style="position:absolute;margin-left:0pt;margin-top:0pt;width:229.6pt;height:161.55pt" coordorigin="0,0" coordsize="4592,3231">
            <v:rect id="shape_0" stroked="f" style="position:absolute;left:0;top:0;width:4591;height:3230;mso-position-horizontal-relative:char">
              <v:wrap v:type="none"/>
              <v:fill on="false" detectmouseclick="t"/>
              <v:stroke color="#3465a4" joinstyle="round" endcap="flat"/>
            </v:rect>
            <v:rect id="shape_0" stroked="f" style="position:absolute;left:60;top:0;width:3719;height:2744;mso-position-horizontal-relative:char">
              <v:imagedata r:id="rId27" detectmouseclick="t"/>
              <v:wrap v:type="none"/>
              <v:stroke color="#3465a4" joinstyle="round" endcap="flat"/>
            </v:rect>
            <v:shape id="shape_0" stroked="f" style="position:absolute;left:2200;top:1259;width:2391;height:383;mso-position-horizontal-relative:char" type="shapetype_202">
              <v:wrap v:type="square"/>
              <v:fill on="false" detectmouseclick="t"/>
              <v:stroke color="#3465a4" joinstyle="round" endcap="flat"/>
            </v:shape>
            <v:line id="shape_0" from="332,1471" to="2146,1471" stroked="t" style="position:absolute;flip:x;mso-position-horizontal-relative:char">
              <v:stroke color="black" weight="9360" dashstyle="dash" endarrow="block" endarrowwidth="medium" endarrowlength="medium" joinstyle="miter" endcap="square"/>
              <v:fill on="false" detectmouseclick="t"/>
            </v:line>
            <v:shape id="shape_0" stroked="f" style="position:absolute;left:499;top:2846;width:3057;height:383;mso-position-horizontal-relative:char" type="shapetype_202">
              <v:wrap v:type="square"/>
              <v:fill on="false" detectmouseclick="t"/>
              <v:stroke color="#3465a4" joinstyle="round" endcap="flat"/>
            </v:shape>
          </v:group>
        </w:pict>
      </w:r>
    </w:p>
    <w:p>
      <w:pPr>
        <w:pStyle w:val="Normal"/>
        <w:spacing w:lineRule="auto" w:line="360" w:before="0" w:after="120"/>
        <w:jc w:val="both"/>
        <w:rPr/>
      </w:pPr>
      <w:r>
        <w:rPr/>
      </w:r>
    </w:p>
    <w:p>
      <w:pPr>
        <w:pStyle w:val="Normal"/>
        <w:spacing w:lineRule="auto" w:line="360" w:before="0" w:after="120"/>
        <w:jc w:val="both"/>
        <w:rPr/>
      </w:pPr>
      <w:r>
        <w:rPr/>
        <w:t xml:space="preserve">Uno de los métodos más comunes para detectar este punto es añadir a la disolución una pequeña cantidad de sustancia denominada </w:t>
      </w:r>
      <w:r>
        <w:rPr>
          <w:i/>
        </w:rPr>
        <w:t>indicador ácido–base</w:t>
      </w:r>
      <w:r>
        <w:rPr/>
        <w:t xml:space="preserve"> y que tiene la propiedad de que cambia de color en un intervalo de pH que contiene el punto de equivalencia.</w:t>
      </w:r>
    </w:p>
    <w:p>
      <w:pPr>
        <w:pStyle w:val="Normal"/>
        <w:spacing w:lineRule="auto" w:line="360" w:before="0" w:after="120"/>
        <w:jc w:val="both"/>
        <w:rPr/>
      </w:pPr>
      <w:r>
        <w:rPr/>
        <w:t>Químicamente, los indicadores ácido-base son compuestos orgánicos complejos que en agua u otro disolvente se comportan como ácidos débiles, cuya forma neutra (HIn) y su correspondiente base conjugada (In</w:t>
      </w:r>
      <w:r>
        <w:rPr>
          <w:rFonts w:ascii="Symbol" w:hAnsi="Symbol"/>
          <w:vertAlign w:val="superscript"/>
        </w:rPr>
        <w:t></w:t>
      </w:r>
      <w:r>
        <w:rPr/>
        <w:t>) tienen colores distintos.</w:t>
      </w:r>
    </w:p>
    <w:p>
      <w:pPr>
        <w:pStyle w:val="Normal"/>
        <w:spacing w:lineRule="auto" w:line="360" w:before="0" w:after="120"/>
        <w:jc w:val="both"/>
        <w:rPr/>
      </w:pPr>
      <w:r>
        <w:rPr/>
        <w:t>Dependiendo del pH del medio, el equilibrio</w:t>
      </w:r>
    </w:p>
    <w:p>
      <w:pPr>
        <w:pStyle w:val="Normal"/>
        <w:spacing w:lineRule="auto" w:line="360" w:before="0" w:after="120"/>
        <w:jc w:val="both"/>
        <w:rPr/>
      </w:pPr>
      <w:r>
        <w:rPr/>
      </w:r>
    </w:p>
    <w:p>
      <w:pPr>
        <w:pStyle w:val="Normal"/>
        <w:spacing w:lineRule="auto" w:line="360" w:before="0" w:after="120"/>
        <w:jc w:val="center"/>
        <w:rPr>
          <w:vertAlign w:val="superscript"/>
          <w:lang w:val="pt-BR"/>
        </w:rPr>
      </w:pPr>
      <w:r>
        <w:rPr>
          <w:b/>
          <w:color w:val="9900CC"/>
          <w:lang w:val="pt-BR"/>
        </w:rPr>
        <w:t>HIn</w:t>
      </w:r>
      <w:r>
        <w:rPr>
          <w:lang w:val="pt-BR"/>
        </w:rPr>
        <w:t xml:space="preserve">  + H</w:t>
      </w:r>
      <w:r>
        <w:rPr>
          <w:vertAlign w:val="subscript"/>
          <w:lang w:val="pt-BR"/>
        </w:rPr>
        <w:t>2</w:t>
      </w:r>
      <w:r>
        <w:rPr>
          <w:lang w:val="pt-BR"/>
        </w:rPr>
        <w:t xml:space="preserve">O   </w:t>
      </w:r>
      <w:r>
        <w:rPr>
          <w:rFonts w:cs="MS Reference Sans Serif" w:ascii="MS Reference Sans Serif" w:hAnsi="MS Reference Sans Serif"/>
        </w:rPr>
        <w:t>⇄</w:t>
      </w:r>
      <w:r>
        <w:rPr>
          <w:lang w:val="pt-BR"/>
        </w:rPr>
        <w:t xml:space="preserve">   </w:t>
      </w:r>
      <w:r>
        <w:rPr>
          <w:b/>
          <w:color w:val="009900"/>
          <w:lang w:val="pt-BR"/>
        </w:rPr>
        <w:t>In</w:t>
      </w:r>
      <w:r>
        <w:rPr>
          <w:rFonts w:ascii="Symbol" w:hAnsi="Symbol"/>
          <w:b/>
          <w:color w:val="009900"/>
          <w:vertAlign w:val="superscript"/>
          <w:lang w:val="pt-BR"/>
        </w:rPr>
        <w:t></w:t>
      </w:r>
      <w:r>
        <w:rPr>
          <w:lang w:val="pt-BR"/>
        </w:rPr>
        <w:t xml:space="preserve">  +  H</w:t>
      </w:r>
      <w:r>
        <w:rPr>
          <w:vertAlign w:val="subscript"/>
          <w:lang w:val="pt-BR"/>
        </w:rPr>
        <w:t>3</w:t>
      </w:r>
      <w:r>
        <w:rPr>
          <w:lang w:val="pt-BR"/>
        </w:rPr>
        <w:t>O</w:t>
      </w:r>
      <w:r>
        <w:rPr>
          <w:vertAlign w:val="superscript"/>
          <w:lang w:val="pt-BR"/>
        </w:rPr>
        <w:t>+</w:t>
      </w:r>
    </w:p>
    <w:p>
      <w:pPr>
        <w:pStyle w:val="Normal"/>
        <w:spacing w:lineRule="auto" w:line="360" w:before="0" w:after="120"/>
        <w:ind w:left="2832" w:right="0" w:hanging="0"/>
        <w:jc w:val="both"/>
        <w:rPr>
          <w:b/>
          <w:color w:val="009900"/>
          <w:lang w:val="pt-BR"/>
        </w:rPr>
      </w:pPr>
      <w:r>
        <w:rPr>
          <w:lang w:val="pt-BR"/>
        </w:rPr>
        <w:t xml:space="preserve">color </w:t>
      </w:r>
      <w:r>
        <w:rPr>
          <w:b/>
          <w:color w:val="9900CC"/>
          <w:lang w:val="pt-BR"/>
        </w:rPr>
        <w:t>A</w:t>
      </w:r>
      <w:r>
        <w:rPr>
          <w:b/>
          <w:color w:val="FF0000"/>
          <w:lang w:val="pt-BR"/>
        </w:rPr>
        <w:t xml:space="preserve"> </w:t>
      </w:r>
      <w:r>
        <w:rPr>
          <w:color w:val="FF0000"/>
          <w:lang w:val="pt-BR"/>
        </w:rPr>
        <w:t xml:space="preserve"> </w:t>
      </w:r>
      <w:r>
        <w:rPr>
          <w:lang w:val="pt-BR"/>
        </w:rPr>
        <w:t xml:space="preserve">           color </w:t>
      </w:r>
      <w:r>
        <w:rPr>
          <w:b/>
          <w:color w:val="009900"/>
          <w:lang w:val="pt-BR"/>
        </w:rPr>
        <w:t>B</w:t>
      </w:r>
    </w:p>
    <w:p>
      <w:pPr>
        <w:pStyle w:val="Normal"/>
        <w:spacing w:lineRule="auto" w:line="360" w:before="0" w:after="120"/>
        <w:jc w:val="both"/>
        <w:rPr>
          <w:lang w:val="pt-BR"/>
        </w:rPr>
      </w:pPr>
      <w:r>
        <w:rPr>
          <w:lang w:val="pt-BR"/>
        </w:rPr>
      </w:r>
    </w:p>
    <w:p>
      <w:pPr>
        <w:pStyle w:val="Normal"/>
        <w:spacing w:lineRule="auto" w:line="360" w:before="0" w:after="120"/>
        <w:jc w:val="both"/>
        <w:rPr/>
      </w:pPr>
      <w:r>
        <w:rPr/>
        <w:t xml:space="preserve">se encontrará desplazado hacia la forma no disociada, </w:t>
      </w:r>
      <w:r>
        <w:rPr>
          <w:color w:val="9900CC"/>
        </w:rPr>
        <w:t>HIn</w:t>
      </w:r>
      <w:r>
        <w:rPr/>
        <w:t xml:space="preserve">, apreciándose el color </w:t>
      </w:r>
      <w:r>
        <w:rPr>
          <w:color w:val="9900CC"/>
        </w:rPr>
        <w:t>A</w:t>
      </w:r>
      <w:r>
        <w:rPr/>
        <w:t xml:space="preserve">, o hacia la forma disociada, </w:t>
      </w:r>
      <w:r>
        <w:rPr>
          <w:color w:val="009900"/>
        </w:rPr>
        <w:t>In</w:t>
      </w:r>
      <w:r>
        <w:rPr>
          <w:rFonts w:ascii="Symbol" w:hAnsi="Symbol"/>
          <w:color w:val="009900"/>
          <w:vertAlign w:val="superscript"/>
        </w:rPr>
        <w:t></w:t>
      </w:r>
      <w:r>
        <w:rPr/>
        <w:t xml:space="preserve">, observándose la coloración </w:t>
      </w:r>
      <w:r>
        <w:rPr>
          <w:color w:val="009900"/>
        </w:rPr>
        <w:t>B</w:t>
      </w:r>
      <w:r>
        <w:rPr/>
        <w:t>.</w:t>
      </w:r>
    </w:p>
    <w:p>
      <w:pPr>
        <w:pStyle w:val="Normal"/>
        <w:spacing w:lineRule="auto" w:line="360" w:before="0" w:after="120"/>
        <w:jc w:val="both"/>
        <w:rPr/>
      </w:pPr>
      <w:r>
        <w:rPr/>
        <w:t>Para que un indicador sea apropiado en una determinada valoración, el cambio de pH producido en el entorno del punto de equivalencia debe producir un cambio en la predominancia de las especies disociadas y sin disociar y, por tanto, un cambio en su coloración.</w:t>
      </w:r>
    </w:p>
    <w:p>
      <w:pPr>
        <w:pStyle w:val="Normal"/>
        <w:spacing w:lineRule="auto" w:line="360" w:before="0" w:after="120"/>
        <w:jc w:val="both"/>
        <w:rPr/>
      </w:pPr>
      <w:r>
        <w:rPr/>
        <w:t>La precisión con la que obtendremos la concentración de la disolución problema en una valoración ácido</w:t>
      </w:r>
      <w:r>
        <w:rPr>
          <w:rFonts w:ascii="Symbol" w:hAnsi="Symbol"/>
        </w:rPr>
        <w:t></w:t>
      </w:r>
      <w:r>
        <w:rPr/>
        <w:t>base depende de:</w:t>
      </w:r>
    </w:p>
    <w:p>
      <w:pPr>
        <w:pStyle w:val="Normal"/>
        <w:numPr>
          <w:ilvl w:val="0"/>
          <w:numId w:val="18"/>
        </w:numPr>
        <w:spacing w:lineRule="auto" w:line="360" w:before="0" w:after="120"/>
        <w:jc w:val="both"/>
        <w:rPr/>
      </w:pPr>
      <w:r>
        <w:rPr/>
        <w:t>La precisión con la que determinemos la concentración de la disolución patrón.</w:t>
      </w:r>
    </w:p>
    <w:p>
      <w:pPr>
        <w:pStyle w:val="Normal"/>
        <w:numPr>
          <w:ilvl w:val="0"/>
          <w:numId w:val="18"/>
        </w:numPr>
        <w:spacing w:lineRule="auto" w:line="360" w:before="0" w:after="120"/>
        <w:jc w:val="both"/>
        <w:rPr/>
      </w:pPr>
      <w:r>
        <w:rPr/>
        <w:t>La proximidad entre el punto de equivalencia y el punto final de la valoración.</w:t>
      </w:r>
    </w:p>
    <w:p>
      <w:pPr>
        <w:pStyle w:val="Normal"/>
        <w:numPr>
          <w:ilvl w:val="0"/>
          <w:numId w:val="18"/>
        </w:numPr>
        <w:spacing w:lineRule="auto" w:line="360" w:before="0" w:after="120"/>
        <w:jc w:val="both"/>
        <w:rPr/>
      </w:pPr>
      <w:r>
        <w:rPr/>
        <w:t>La precisión con la que determinemos los volúmenes de disolución patrón consumida hasta llegar al punto final y de disolución problema a valorar.</w:t>
      </w:r>
    </w:p>
    <w:p>
      <w:pPr>
        <w:pStyle w:val="Normal"/>
        <w:spacing w:lineRule="auto" w:line="360" w:before="0" w:after="120"/>
        <w:jc w:val="both"/>
        <w:rPr/>
      </w:pPr>
      <w:r>
        <w:rPr/>
      </w:r>
    </w:p>
    <w:p>
      <w:pPr>
        <w:pStyle w:val="Normal"/>
        <w:spacing w:lineRule="auto" w:line="360" w:before="0" w:after="120"/>
        <w:ind w:left="284" w:right="0" w:hanging="284"/>
        <w:jc w:val="both"/>
        <w:rPr/>
      </w:pPr>
      <w:r>
        <w:rPr/>
        <w:t xml:space="preserve">1. Para preparar disoluciones de concentración conocida deben utilizarse sustancias denominadas </w:t>
      </w:r>
      <w:r>
        <w:rPr>
          <w:i/>
        </w:rPr>
        <w:t>patrones primarios</w:t>
      </w:r>
      <w:r>
        <w:rPr/>
        <w:t>, que han de cumplir los siguientes requisitos: debe tratarse de una especie químicamente pura, debe ser estable, no debe contener agua de cristalización ni ser higroscópica, debe tener un peso molecular elevado y ser estable en disolución. Una de las sustancias que se utilizan frecuentemente como patrón primario es el hidrógeno ftalato de potasio o biftalato de potasio</w:t>
      </w:r>
    </w:p>
    <w:p>
      <w:pPr>
        <w:pStyle w:val="Normal"/>
        <w:spacing w:lineRule="auto" w:line="360" w:before="0" w:after="120"/>
        <w:ind w:left="2484" w:right="0" w:firstLine="348"/>
        <w:jc w:val="both"/>
        <w:rPr>
          <w:drawing>
            <wp:inline distT="0" distB="0" distL="0" distR="0">
              <wp:extent cx="925830" cy="599440"/>
              <wp:effectExtent l="0" t="0" r="0" b="0"/>
              <wp:docPr id="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
                      <pic:cNvPicPr>
                        <a:picLocks noChangeAspect="1" noChangeArrowheads="1"/>
                      </pic:cNvPicPr>
                    </pic:nvPicPr>
                    <pic:blipFill>
                      <a:blip r:embed="rId28"/>
                      <a:stretch>
                        <a:fillRect/>
                      </a:stretch>
                    </pic:blipFill>
                    <pic:spPr bwMode="auto">
                      <a:xfrm>
                        <a:off x="0" y="0"/>
                        <a:ext cx="925830" cy="599440"/>
                      </a:xfrm>
                      <a:prstGeom prst="rect">
                        <a:avLst/>
                      </a:prstGeom>
                      <a:noFill/>
                      <a:ln w="9525">
                        <a:noFill/>
                        <a:miter lim="800000"/>
                        <a:headEnd/>
                        <a:tailEnd/>
                      </a:ln>
                    </pic:spPr>
                  </pic:pic>
                </a:graphicData>
              </a:graphic>
            </wp:inline>
          </w:drawing>
        </w:rPr>
      </w:pPr>
      <w:r>
        <w:rPr>
          <w:drawing>
            <wp:inline distT="0" distB="0" distL="0" distR="0">
              <wp:extent cx="925830" cy="599440"/>
              <wp:effectExtent l="0" t="0" r="0" b="0"/>
              <wp:docPr id="1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
                      <pic:cNvPicPr>
                        <a:picLocks noChangeAspect="1" noChangeArrowheads="1"/>
                      </pic:cNvPicPr>
                    </pic:nvPicPr>
                    <pic:blipFill>
                      <a:blip r:embed="rId28"/>
                      <a:stretch>
                        <a:fillRect/>
                      </a:stretch>
                    </pic:blipFill>
                    <pic:spPr bwMode="auto">
                      <a:xfrm>
                        <a:off x="0" y="0"/>
                        <a:ext cx="925830" cy="599440"/>
                      </a:xfrm>
                      <a:prstGeom prst="rect">
                        <a:avLst/>
                      </a:prstGeom>
                      <a:noFill/>
                      <a:ln w="9525">
                        <a:noFill/>
                        <a:miter lim="800000"/>
                        <a:headEnd/>
                        <a:tailEnd/>
                      </a:ln>
                    </pic:spPr>
                  </pic:pic>
                </a:graphicData>
              </a:graphic>
            </wp:inline>
          </w:drawing>
        </w:rPr>
      </w:r>
    </w:p>
    <w:p>
      <w:pPr>
        <w:pStyle w:val="Normal"/>
        <w:spacing w:lineRule="auto" w:line="360" w:before="0" w:after="120"/>
        <w:ind w:left="0" w:right="0" w:firstLine="284"/>
        <w:jc w:val="both"/>
        <w:rPr/>
      </w:pPr>
      <w:r>
        <w:rPr/>
        <w:t>que reacciona cuantitativamente con bases, como el NaOH.</w:t>
      </w:r>
    </w:p>
    <w:p>
      <w:pPr>
        <w:pStyle w:val="Normal"/>
        <w:spacing w:lineRule="auto" w:line="360" w:before="0" w:after="120"/>
        <w:ind w:left="708" w:right="0" w:firstLine="708"/>
        <w:jc w:val="both"/>
        <w:rPr>
          <w:drawing>
            <wp:inline distT="0" distB="0" distL="0" distR="0">
              <wp:extent cx="3749675" cy="601345"/>
              <wp:effectExtent l="0" t="0" r="0" b="0"/>
              <wp:docPr id="1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
                      <pic:cNvPicPr>
                        <a:picLocks noChangeAspect="1" noChangeArrowheads="1"/>
                      </pic:cNvPicPr>
                    </pic:nvPicPr>
                    <pic:blipFill>
                      <a:blip r:embed="rId29"/>
                      <a:stretch>
                        <a:fillRect/>
                      </a:stretch>
                    </pic:blipFill>
                    <pic:spPr bwMode="auto">
                      <a:xfrm>
                        <a:off x="0" y="0"/>
                        <a:ext cx="3749675" cy="601345"/>
                      </a:xfrm>
                      <a:prstGeom prst="rect">
                        <a:avLst/>
                      </a:prstGeom>
                      <a:noFill/>
                      <a:ln w="9525">
                        <a:noFill/>
                        <a:miter lim="800000"/>
                        <a:headEnd/>
                        <a:tailEnd/>
                      </a:ln>
                    </pic:spPr>
                  </pic:pic>
                </a:graphicData>
              </a:graphic>
            </wp:inline>
          </w:drawing>
        </w:rPr>
      </w:pPr>
      <w:r>
        <w:rPr>
          <w:drawing>
            <wp:inline distT="0" distB="0" distL="0" distR="0">
              <wp:extent cx="3749675" cy="601345"/>
              <wp:effectExtent l="0" t="0" r="0" b="0"/>
              <wp:docPr id="1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
                      <pic:cNvPicPr>
                        <a:picLocks noChangeAspect="1" noChangeArrowheads="1"/>
                      </pic:cNvPicPr>
                    </pic:nvPicPr>
                    <pic:blipFill>
                      <a:blip r:embed="rId29"/>
                      <a:stretch>
                        <a:fillRect/>
                      </a:stretch>
                    </pic:blipFill>
                    <pic:spPr bwMode="auto">
                      <a:xfrm>
                        <a:off x="0" y="0"/>
                        <a:ext cx="3749675" cy="601345"/>
                      </a:xfrm>
                      <a:prstGeom prst="rect">
                        <a:avLst/>
                      </a:prstGeom>
                      <a:noFill/>
                      <a:ln w="9525">
                        <a:noFill/>
                        <a:miter lim="800000"/>
                        <a:headEnd/>
                        <a:tailEnd/>
                      </a:ln>
                    </pic:spPr>
                  </pic:pic>
                </a:graphicData>
              </a:graphic>
            </wp:inline>
          </w:drawing>
        </w:rPr>
      </w:r>
    </w:p>
    <w:p>
      <w:pPr>
        <w:pStyle w:val="Normal"/>
        <w:spacing w:lineRule="auto" w:line="360" w:before="0" w:after="120"/>
        <w:ind w:left="284" w:right="0" w:hanging="284"/>
        <w:jc w:val="both"/>
        <w:rPr/>
      </w:pPr>
      <w:r>
        <w:rPr/>
        <w:tab/>
        <w:t>Supongamos que necesitamos preparar una disolución de NaOH de concentración perfectamente conocida, para utilizarla como patrón de valoración de un ácido. Esto no puede hacerse pesando el NaOH, ya que se contamina muy fácilmente, de diferentes formas y en extensión desconocida. No es, por tanto, un patrón primario. Deberá prepararse la disolución de NaOH y posteriormente valorarla, es decir, determinar su concentración exacta, con un patrón primario.</w:t>
      </w:r>
    </w:p>
    <w:p>
      <w:pPr>
        <w:pStyle w:val="Normal"/>
        <w:spacing w:lineRule="auto" w:line="360" w:before="0" w:after="120"/>
        <w:ind w:left="284" w:right="0" w:hanging="284"/>
        <w:jc w:val="both"/>
        <w:rPr/>
      </w:pPr>
      <w:r>
        <w:rPr/>
        <w:t>2. La proximidad entre el punto de equivalencia y el punto final de la valoración depende de que:</w:t>
      </w:r>
    </w:p>
    <w:p>
      <w:pPr>
        <w:pStyle w:val="Normal"/>
        <w:numPr>
          <w:ilvl w:val="1"/>
          <w:numId w:val="9"/>
        </w:numPr>
        <w:spacing w:lineRule="auto" w:line="360" w:before="0" w:after="120"/>
        <w:jc w:val="both"/>
        <w:rPr/>
      </w:pPr>
      <w:r>
        <w:rPr/>
        <w:t>El indicador elegido tenga un intervalo de viraje que contenga el punto de equivalencia de la valoración.</w:t>
      </w:r>
    </w:p>
    <w:p>
      <w:pPr>
        <w:pStyle w:val="Normal"/>
        <w:numPr>
          <w:ilvl w:val="1"/>
          <w:numId w:val="9"/>
        </w:numPr>
        <w:spacing w:lineRule="auto" w:line="360" w:before="0" w:after="120"/>
        <w:jc w:val="both"/>
        <w:rPr/>
      </w:pPr>
      <w:r>
        <w:rPr/>
        <w:t>La cantidad de indicador sea muy pequeña, para no introducir errores en el consumo de reactivos.</w:t>
      </w:r>
    </w:p>
    <w:p>
      <w:pPr>
        <w:pStyle w:val="Normal"/>
        <w:numPr>
          <w:ilvl w:val="1"/>
          <w:numId w:val="9"/>
        </w:numPr>
        <w:spacing w:lineRule="auto" w:line="360" w:before="0" w:after="120"/>
        <w:jc w:val="both"/>
        <w:rPr/>
      </w:pPr>
      <w:r>
        <w:rPr/>
        <w:t>El punto final de la valoración debe corresponderse con el primer cambio neto de color detectable que permanezca durante unos 30 segundos.</w:t>
      </w:r>
    </w:p>
    <w:p>
      <w:pPr>
        <w:pStyle w:val="Normal"/>
        <w:spacing w:lineRule="auto" w:line="360" w:before="0" w:after="120"/>
        <w:ind w:left="284" w:right="0" w:hanging="284"/>
        <w:jc w:val="both"/>
        <w:rPr/>
      </w:pPr>
      <w:r>
        <w:rPr/>
        <w:t>3. Los volúmenes de disolución problema y de reactivo patrón consumidos deben determinarse de forma muy precisa, utilizando pipetas y buretas de precisión, cuyo volumen total sea próximo y superior al volumen a medir. Por ejemplo, no debemos medir volúmenes inferiores a un mililitro con pipetas de 10 mL, ya que tendremos un error instrumental relativo muy elevado, debemos evitar medir 30 mL con una bureta de 25 mL porque debemos llenarla más de una vez, lo que incrementa los errores instrumentales.</w:t>
      </w:r>
    </w:p>
    <w:p>
      <w:pPr>
        <w:pStyle w:val="Normal"/>
        <w:spacing w:lineRule="auto" w:line="360" w:before="0" w:after="120"/>
        <w:jc w:val="both"/>
        <w:rPr/>
      </w:pPr>
      <w:r>
        <w:rPr/>
      </w:r>
    </w:p>
    <w:p>
      <w:pPr>
        <w:pStyle w:val="Normal"/>
        <w:spacing w:lineRule="auto" w:line="360" w:before="0" w:after="120"/>
        <w:jc w:val="both"/>
        <w:rPr>
          <w:b/>
        </w:rPr>
      </w:pPr>
      <w:r>
        <w:rPr>
          <w:b/>
        </w:rPr>
        <w:t>PARTE EXPERIMENTAL</w:t>
      </w:r>
    </w:p>
    <w:p>
      <w:pPr>
        <w:pStyle w:val="Normal"/>
        <w:spacing w:lineRule="auto" w:line="360" w:before="0" w:after="120"/>
        <w:jc w:val="both"/>
        <w:rPr/>
      </w:pPr>
      <w:r>
        <w:rPr/>
      </w:r>
    </w:p>
    <w:p>
      <w:pPr>
        <w:pStyle w:val="Normal"/>
        <w:spacing w:lineRule="auto" w:line="360" w:before="0" w:after="120"/>
        <w:jc w:val="both"/>
        <w:rPr>
          <w:b/>
        </w:rPr>
      </w:pPr>
      <w:r>
        <w:rPr>
          <w:b/>
        </w:rPr>
        <w:t>Material y Aparatos</w:t>
      </w:r>
    </w:p>
    <w:p>
      <w:pPr>
        <w:pStyle w:val="Normal"/>
        <w:spacing w:lineRule="auto" w:line="360" w:before="0" w:after="120"/>
        <w:jc w:val="both"/>
        <w:rPr>
          <w:lang w:val="pt-BR"/>
        </w:rPr>
      </w:pPr>
      <w:r>
        <w:rPr>
          <w:lang w:val="pt-BR"/>
        </w:rPr>
        <w:t>Soporte con pinza y nuez</w:t>
      </w:r>
    </w:p>
    <w:p>
      <w:pPr>
        <w:pStyle w:val="Normal"/>
        <w:spacing w:lineRule="auto" w:line="360" w:before="0" w:after="120"/>
        <w:jc w:val="both"/>
        <w:rPr>
          <w:lang w:val="pt-BR"/>
        </w:rPr>
      </w:pPr>
      <w:r>
        <w:rPr>
          <w:lang w:val="pt-BR"/>
        </w:rPr>
        <w:t>Bureta de 25 mL</w:t>
      </w:r>
    </w:p>
    <w:p>
      <w:pPr>
        <w:pStyle w:val="Normal"/>
        <w:spacing w:lineRule="auto" w:line="360" w:before="0" w:after="120"/>
        <w:jc w:val="both"/>
        <w:rPr>
          <w:lang w:val="pt-BR"/>
        </w:rPr>
      </w:pPr>
      <w:r>
        <w:rPr>
          <w:lang w:val="pt-BR"/>
        </w:rPr>
        <w:t>Matraz aforado de 250 mL</w:t>
      </w:r>
    </w:p>
    <w:p>
      <w:pPr>
        <w:pStyle w:val="Normal"/>
        <w:spacing w:lineRule="auto" w:line="360" w:before="0" w:after="120"/>
        <w:jc w:val="both"/>
        <w:rPr>
          <w:lang w:val="pt-BR"/>
        </w:rPr>
      </w:pPr>
      <w:r>
        <w:rPr>
          <w:lang w:val="pt-BR"/>
        </w:rPr>
        <w:t>2 Erlenmeyers</w:t>
      </w:r>
    </w:p>
    <w:p>
      <w:pPr>
        <w:pStyle w:val="Normal"/>
        <w:spacing w:lineRule="auto" w:line="360" w:before="0" w:after="120"/>
        <w:jc w:val="both"/>
        <w:rPr>
          <w:lang w:val="pt-BR"/>
        </w:rPr>
      </w:pPr>
      <w:r>
        <w:rPr>
          <w:lang w:val="pt-BR"/>
        </w:rPr>
        <w:t>2 Vasos de precipitados de 250 mL</w:t>
      </w:r>
    </w:p>
    <w:p>
      <w:pPr>
        <w:pStyle w:val="Normal"/>
        <w:spacing w:lineRule="auto" w:line="360" w:before="0" w:after="120"/>
        <w:jc w:val="both"/>
        <w:rPr>
          <w:lang w:val="pt-BR"/>
        </w:rPr>
      </w:pPr>
      <w:r>
        <w:rPr>
          <w:lang w:val="pt-BR"/>
        </w:rPr>
        <w:t>Embudo</w:t>
      </w:r>
    </w:p>
    <w:p>
      <w:pPr>
        <w:pStyle w:val="Normal"/>
        <w:spacing w:lineRule="auto" w:line="360" w:before="0" w:after="120"/>
        <w:jc w:val="both"/>
        <w:rPr>
          <w:lang w:val="pt-BR"/>
        </w:rPr>
      </w:pPr>
      <w:r>
        <w:rPr>
          <w:lang w:val="pt-BR"/>
        </w:rPr>
        <w:t>Cuentagotas</w:t>
      </w:r>
    </w:p>
    <w:p>
      <w:pPr>
        <w:pStyle w:val="Normal"/>
        <w:spacing w:lineRule="auto" w:line="360" w:before="0" w:after="120"/>
        <w:jc w:val="both"/>
        <w:rPr>
          <w:lang w:val="pt-BR"/>
        </w:rPr>
      </w:pPr>
      <w:r>
        <w:rPr>
          <w:lang w:val="pt-BR"/>
        </w:rPr>
        <w:t>Varilla de vidrio</w:t>
      </w:r>
    </w:p>
    <w:p>
      <w:pPr>
        <w:pStyle w:val="Normal"/>
        <w:spacing w:lineRule="auto" w:line="360" w:before="0" w:after="120"/>
        <w:jc w:val="both"/>
        <w:rPr>
          <w:lang w:val="pt-BR"/>
        </w:rPr>
      </w:pPr>
      <w:r>
        <w:rPr>
          <w:lang w:val="pt-BR"/>
        </w:rPr>
        <w:t>1 Pipeta de 2mL</w:t>
      </w:r>
    </w:p>
    <w:p>
      <w:pPr>
        <w:pStyle w:val="Normal"/>
        <w:spacing w:lineRule="auto" w:line="360" w:before="0" w:after="120"/>
        <w:jc w:val="both"/>
        <w:rPr>
          <w:lang w:val="pt-BR"/>
        </w:rPr>
      </w:pPr>
      <w:r>
        <w:rPr>
          <w:lang w:val="pt-BR"/>
        </w:rPr>
        <w:t>Propipeta</w:t>
      </w:r>
    </w:p>
    <w:p>
      <w:pPr>
        <w:pStyle w:val="Normal"/>
        <w:spacing w:lineRule="auto" w:line="360" w:before="0" w:after="120"/>
        <w:jc w:val="both"/>
        <w:rPr>
          <w:lang w:val="pt-BR"/>
        </w:rPr>
      </w:pPr>
      <w:r>
        <w:rPr>
          <w:lang w:val="pt-BR"/>
        </w:rPr>
        <w:t>Vidrio de reloj</w:t>
      </w:r>
    </w:p>
    <w:p>
      <w:pPr>
        <w:pStyle w:val="Normal"/>
        <w:spacing w:lineRule="auto" w:line="360" w:before="0" w:after="120"/>
        <w:jc w:val="both"/>
        <w:rPr>
          <w:b/>
        </w:rPr>
      </w:pPr>
      <w:r>
        <w:rPr>
          <w:b/>
        </w:rPr>
        <w:t>Reactivos</w:t>
      </w:r>
    </w:p>
    <w:p>
      <w:pPr>
        <w:pStyle w:val="Normal"/>
        <w:spacing w:lineRule="auto" w:line="360" w:before="0" w:after="120"/>
        <w:jc w:val="both"/>
        <w:rPr/>
      </w:pPr>
      <w:r>
        <w:rPr/>
        <w:t>Hidróxido de sodio</w:t>
      </w:r>
    </w:p>
    <w:p>
      <w:pPr>
        <w:pStyle w:val="Normal"/>
        <w:spacing w:lineRule="auto" w:line="360" w:before="0" w:after="120"/>
        <w:jc w:val="both"/>
        <w:rPr/>
      </w:pPr>
      <w:r>
        <w:rPr/>
        <w:t>Biftalato de potasio</w:t>
      </w:r>
    </w:p>
    <w:p>
      <w:pPr>
        <w:pStyle w:val="Normal"/>
        <w:spacing w:lineRule="auto" w:line="360" w:before="0" w:after="120"/>
        <w:jc w:val="both"/>
        <w:rPr/>
      </w:pPr>
      <w:r>
        <w:rPr/>
        <w:t>Disolución de azul de bromotimol</w:t>
      </w:r>
    </w:p>
    <w:p>
      <w:pPr>
        <w:pStyle w:val="Normal"/>
        <w:spacing w:lineRule="auto" w:line="360" w:before="0" w:after="120"/>
        <w:jc w:val="both"/>
        <w:rPr>
          <w:lang w:val="pt-BR"/>
        </w:rPr>
      </w:pPr>
      <w:r>
        <w:rPr>
          <w:lang w:val="pt-BR"/>
        </w:rPr>
        <w:t>Vinagre comercial</w:t>
      </w:r>
    </w:p>
    <w:p>
      <w:pPr>
        <w:pStyle w:val="Normal"/>
        <w:spacing w:lineRule="auto" w:line="360" w:before="0" w:after="120"/>
        <w:jc w:val="both"/>
        <w:rPr>
          <w:lang w:val="pt-BR"/>
        </w:rPr>
      </w:pPr>
      <w:r>
        <w:rPr>
          <w:lang w:val="pt-BR"/>
        </w:rPr>
      </w:r>
    </w:p>
    <w:p>
      <w:pPr>
        <w:pStyle w:val="Normal"/>
        <w:spacing w:lineRule="auto" w:line="360" w:before="0" w:after="120"/>
        <w:jc w:val="both"/>
        <w:rPr>
          <w:b/>
          <w:lang w:val="pt-BR"/>
        </w:rPr>
      </w:pPr>
      <w:r>
        <w:rPr>
          <w:b/>
          <w:lang w:val="pt-BR"/>
        </w:rPr>
      </w:r>
    </w:p>
    <w:p>
      <w:pPr>
        <w:pStyle w:val="Normal"/>
        <w:spacing w:lineRule="auto" w:line="360" w:before="0" w:after="120"/>
        <w:jc w:val="both"/>
        <w:rPr>
          <w:b/>
          <w:lang w:val="pt-BR"/>
        </w:rPr>
      </w:pPr>
      <w:r>
        <w:rPr>
          <w:b/>
          <w:lang w:val="pt-BR"/>
        </w:rPr>
        <w:t>Procedimiento</w:t>
      </w:r>
    </w:p>
    <w:p>
      <w:pPr>
        <w:pStyle w:val="Normal"/>
        <w:spacing w:lineRule="auto" w:line="360" w:before="0" w:after="120"/>
        <w:jc w:val="both"/>
        <w:rPr>
          <w:b/>
          <w:lang w:val="pt-BR"/>
        </w:rPr>
      </w:pPr>
      <w:r>
        <w:rPr>
          <w:b/>
          <w:lang w:val="pt-BR"/>
        </w:rPr>
      </w:r>
    </w:p>
    <w:p>
      <w:pPr>
        <w:pStyle w:val="Normal"/>
        <w:numPr>
          <w:ilvl w:val="0"/>
          <w:numId w:val="14"/>
        </w:numPr>
        <w:spacing w:lineRule="auto" w:line="360" w:before="0" w:after="120"/>
        <w:jc w:val="both"/>
        <w:rPr>
          <w:b/>
          <w:spacing w:val="-2"/>
        </w:rPr>
      </w:pPr>
      <w:r>
        <w:rPr>
          <w:b/>
          <w:spacing w:val="-2"/>
        </w:rPr>
        <w:t>Preparación de 250 mL de una disolución de NaOH 0,1 M, agente valorante.</w:t>
      </w:r>
    </w:p>
    <w:p>
      <w:pPr>
        <w:pStyle w:val="Normal"/>
        <w:spacing w:lineRule="auto" w:line="360" w:before="0" w:after="120"/>
        <w:jc w:val="both"/>
        <w:rPr>
          <w:b/>
          <w:spacing w:val="-2"/>
        </w:rPr>
      </w:pPr>
      <w:r>
        <w:rPr>
          <w:spacing w:val="-2"/>
        </w:rPr>
        <w:t>Pesar en la balanza la cantidad de NaOH calculada para preparar</w:t>
      </w:r>
      <w:r>
        <w:rPr>
          <w:b/>
          <w:spacing w:val="-2"/>
        </w:rPr>
        <w:t xml:space="preserve"> </w:t>
      </w:r>
      <w:r>
        <w:rPr>
          <w:spacing w:val="-2"/>
        </w:rPr>
        <w:t>los 250 mL de NaOH 0,1 M. Como el NaOH es una base altamente higroscópica no puede conocerse exactamente su masa, ya que una parte es agua y por tanto no es un patrón primario de valoración. Para conocer la concentración exacta de la disolución preparada hay de valorarla con un patrón primario como es el biftalato de potasio.</w:t>
      </w:r>
      <w:r>
        <w:rPr>
          <w:b/>
          <w:spacing w:val="-2"/>
        </w:rPr>
        <w:t xml:space="preserve">  </w:t>
      </w:r>
    </w:p>
    <w:p>
      <w:pPr>
        <w:pStyle w:val="Normal"/>
        <w:spacing w:lineRule="auto" w:line="360" w:before="0" w:after="120"/>
        <w:jc w:val="both"/>
        <w:rPr>
          <w:b/>
          <w:spacing w:val="-2"/>
        </w:rPr>
      </w:pPr>
      <w:r>
        <w:rPr>
          <w:b/>
          <w:spacing w:val="-2"/>
        </w:rPr>
      </w:r>
    </w:p>
    <w:p>
      <w:pPr>
        <w:pStyle w:val="Normal"/>
        <w:numPr>
          <w:ilvl w:val="0"/>
          <w:numId w:val="14"/>
        </w:numPr>
        <w:spacing w:lineRule="auto" w:line="360" w:before="0" w:after="120"/>
        <w:jc w:val="both"/>
        <w:rPr>
          <w:b/>
          <w:spacing w:val="-2"/>
        </w:rPr>
      </w:pPr>
      <w:r>
        <w:rPr>
          <w:b/>
          <w:spacing w:val="-2"/>
        </w:rPr>
        <w:t>Valoración de la disolución de NaOH con biftalato de potasio.</w:t>
      </w:r>
    </w:p>
    <w:p>
      <w:pPr>
        <w:pStyle w:val="Normal"/>
        <w:spacing w:lineRule="auto" w:line="360" w:before="0" w:after="120"/>
        <w:jc w:val="both"/>
        <w:rPr>
          <w:spacing w:val="-2"/>
        </w:rPr>
      </w:pPr>
      <w:r>
        <w:rPr>
          <w:spacing w:val="-2"/>
        </w:rPr>
        <w:t xml:space="preserve">En un erlenmeyer poner una cantidad en torno a 0,25 g de biftalato de potasio (KHF). Anotar la </w:t>
      </w:r>
      <w:r>
        <w:rPr>
          <w:spacing w:val="-2"/>
          <w:u w:val="single"/>
        </w:rPr>
        <w:t>cantidad exacta</w:t>
      </w:r>
      <w:r>
        <w:rPr>
          <w:spacing w:val="-2"/>
        </w:rPr>
        <w:t xml:space="preserve"> que se ha pesado. Añadir al matraz unos 30 mL de agua desionizada y disolver en ella totalmente el KHF. Añadir 2 gotas de azul de bromotimol, indicador que es amarillo en su forma ácida y azul en su forma básica.</w:t>
      </w:r>
    </w:p>
    <w:p>
      <w:pPr>
        <w:pStyle w:val="Normal"/>
        <w:spacing w:lineRule="auto" w:line="360" w:before="0" w:after="120"/>
        <w:jc w:val="both"/>
        <w:rPr>
          <w:spacing w:val="-2"/>
        </w:rPr>
      </w:pPr>
      <w:r>
        <w:rPr>
          <w:spacing w:val="-2"/>
        </w:rPr>
        <w:t xml:space="preserve">La reacción de neutralización que tiene lugar en esta valoración es la siguiente: </w:t>
      </w:r>
    </w:p>
    <w:p>
      <w:pPr>
        <w:pStyle w:val="Normal"/>
        <w:spacing w:lineRule="auto" w:line="360" w:before="0" w:after="120"/>
        <w:jc w:val="center"/>
        <w:rPr>
          <w:spacing w:val="-2"/>
          <w:lang w:val="pt-BR"/>
        </w:rPr>
      </w:pPr>
      <w:r>
        <w:rPr>
          <w:spacing w:val="-2"/>
          <w:lang w:val="pt-BR"/>
        </w:rPr>
        <w:t xml:space="preserve">NaOH (ac) + KHF(ac) </w:t>
      </w:r>
      <w:r>
        <w:rPr>
          <w:rFonts w:ascii="Symbol" w:hAnsi="Symbol"/>
          <w:spacing w:val="-2"/>
        </w:rPr>
        <w:t></w:t>
      </w:r>
      <w:r>
        <w:rPr>
          <w:spacing w:val="-2"/>
          <w:lang w:val="pt-BR"/>
        </w:rPr>
        <w:t xml:space="preserve"> NaKF (ac) + H</w:t>
      </w:r>
      <w:r>
        <w:rPr>
          <w:spacing w:val="-2"/>
          <w:vertAlign w:val="subscript"/>
          <w:lang w:val="pt-BR"/>
        </w:rPr>
        <w:t>2</w:t>
      </w:r>
      <w:r>
        <w:rPr>
          <w:spacing w:val="-2"/>
          <w:lang w:val="pt-BR"/>
        </w:rPr>
        <w:t>O</w:t>
      </w:r>
    </w:p>
    <w:p>
      <w:pPr>
        <w:pStyle w:val="Normal"/>
        <w:spacing w:lineRule="auto" w:line="360" w:before="0" w:after="120"/>
        <w:jc w:val="both"/>
        <w:rPr>
          <w:spacing w:val="-2"/>
          <w:lang w:val="en-US"/>
        </w:rPr>
      </w:pPr>
      <w:r>
        <w:rPr>
          <w:spacing w:val="-2"/>
          <w:lang w:val="en-US"/>
        </w:rPr>
      </w:r>
    </w:p>
    <w:p>
      <w:pPr>
        <w:pStyle w:val="Normal"/>
        <w:spacing w:lineRule="auto" w:line="360" w:before="0" w:after="120"/>
        <w:jc w:val="both"/>
        <w:rPr>
          <w:spacing w:val="-2"/>
        </w:rPr>
      </w:pPr>
      <w:r>
        <w:rPr>
          <w:spacing w:val="-2"/>
        </w:rPr>
        <w:t xml:space="preserve">Cada mol de NaOH reacciona con un mol de KHF. Antes de comenzar la valoración se debe calcular la cantidad aproximada de NaOH 0,1M necesaria para neutralizar el KHF. Para ello, calcula los moles de KHF utilizados, que serán igual a los que se consumirán de NaOH para su neutralización. </w: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r>
      <w:r>
        <w:pict>
          <v:rect fillcolor="#FFFFFF" style="position:absolute;width:416.25pt;height:41.25pt;mso-wrap-distance-left:9.05pt;mso-wrap-distance-right:9.05pt;margin-top:0pt;margin-left:0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5285740" cy="523875"/>
                        <wp:effectExtent l="0" t="0" r="0" b="0"/>
                        <wp:docPr id="1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
                                <pic:cNvPicPr>
                                  <a:picLocks noChangeAspect="1" noChangeArrowheads="1"/>
                                </pic:cNvPicPr>
                              </pic:nvPicPr>
                              <pic:blipFill>
                                <a:blip r:embed="rId30"/>
                                <a:stretch>
                                  <a:fillRect/>
                                </a:stretch>
                              </pic:blipFill>
                              <pic:spPr bwMode="auto">
                                <a:xfrm>
                                  <a:off x="0" y="0"/>
                                  <a:ext cx="5285740" cy="523875"/>
                                </a:xfrm>
                                <a:prstGeom prst="rect">
                                  <a:avLst/>
                                </a:prstGeom>
                                <a:noFill/>
                                <a:ln w="9525">
                                  <a:noFill/>
                                  <a:miter lim="800000"/>
                                  <a:headEnd/>
                                  <a:tailEnd/>
                                </a:ln>
                              </pic:spPr>
                            </pic:pic>
                          </a:graphicData>
                        </a:graphic>
                      </wp:inline>
                    </w:drawing>
                  </w:r>
                </w:p>
              </w:txbxContent>
            </v:textbox>
          </v:rect>
        </w:pict>
      </w:r>
    </w:p>
    <w:p>
      <w:pPr>
        <w:pStyle w:val="Normal"/>
        <w:pageBreakBefore/>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S</w:t>
        <w:drawing>
          <wp:anchor behindDoc="0" distT="0" distB="0" distL="114935" distR="114935" simplePos="0" locked="0" layoutInCell="1" allowOverlap="1" relativeHeight="94">
            <wp:simplePos x="0" y="0"/>
            <wp:positionH relativeFrom="column">
              <wp:posOffset>139700</wp:posOffset>
            </wp:positionH>
            <wp:positionV relativeFrom="paragraph">
              <wp:posOffset>454660</wp:posOffset>
            </wp:positionV>
            <wp:extent cx="819150" cy="1657350"/>
            <wp:effectExtent l="0" t="0" r="0" b="0"/>
            <wp:wrapSquare wrapText="bothSides"/>
            <wp:docPr id="2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
                    <pic:cNvPicPr>
                      <a:picLocks noChangeAspect="1" noChangeArrowheads="1"/>
                    </pic:cNvPicPr>
                  </pic:nvPicPr>
                  <pic:blipFill>
                    <a:blip r:embed="rId31"/>
                    <a:stretch>
                      <a:fillRect/>
                    </a:stretch>
                  </pic:blipFill>
                  <pic:spPr bwMode="auto">
                    <a:xfrm>
                      <a:off x="0" y="0"/>
                      <a:ext cx="819150" cy="1657350"/>
                    </a:xfrm>
                    <a:prstGeom prst="rect">
                      <a:avLst/>
                    </a:prstGeom>
                    <a:noFill/>
                    <a:ln w="9525">
                      <a:noFill/>
                      <a:miter lim="800000"/>
                      <a:headEnd/>
                      <a:tailEnd/>
                    </a:ln>
                  </pic:spPr>
                </pic:pic>
              </a:graphicData>
            </a:graphic>
          </wp:anchor>
        </w:drawing>
        <w:drawing>
          <wp:anchor behindDoc="0" distT="0" distB="0" distL="114935" distR="114935" simplePos="0" locked="0" layoutInCell="1" allowOverlap="1" relativeHeight="95">
            <wp:simplePos x="0" y="0"/>
            <wp:positionH relativeFrom="column">
              <wp:posOffset>4068445</wp:posOffset>
            </wp:positionH>
            <wp:positionV relativeFrom="paragraph">
              <wp:posOffset>433705</wp:posOffset>
            </wp:positionV>
            <wp:extent cx="1224280" cy="1685925"/>
            <wp:effectExtent l="0" t="0" r="0" b="0"/>
            <wp:wrapSquare wrapText="bothSides"/>
            <wp:docPr id="2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
                    <pic:cNvPicPr>
                      <a:picLocks noChangeAspect="1" noChangeArrowheads="1"/>
                    </pic:cNvPicPr>
                  </pic:nvPicPr>
                  <pic:blipFill>
                    <a:blip r:embed="rId32"/>
                    <a:stretch>
                      <a:fillRect/>
                    </a:stretch>
                  </pic:blipFill>
                  <pic:spPr bwMode="auto">
                    <a:xfrm>
                      <a:off x="0" y="0"/>
                      <a:ext cx="1224280" cy="1685925"/>
                    </a:xfrm>
                    <a:prstGeom prst="rect">
                      <a:avLst/>
                    </a:prstGeom>
                    <a:noFill/>
                    <a:ln w="9525">
                      <a:noFill/>
                      <a:miter lim="800000"/>
                      <a:headEnd/>
                      <a:tailEnd/>
                    </a:ln>
                  </pic:spPr>
                </pic:pic>
              </a:graphicData>
            </a:graphic>
          </wp:anchor>
        </w:drawing>
      </w:r>
      <w:r>
        <w:rPr>
          <w:spacing w:val="-2"/>
        </w:rPr>
        <w:t>e procede a valorar el NaOH preparado. Para ello tomamos una bureta de 25 mL. La lavamos y la enjuagamos varias veces con la disolución de NaOH. Se llena la bureta con el NaOH, asegurándose de que no queda aire en la parte inferior. Enrasar abriendo lentamente la llave.</w:t>
      </w:r>
    </w:p>
    <w:p>
      <w:pPr>
        <w:pStyle w:val="Normal"/>
        <w:spacing w:lineRule="auto" w:line="360" w:before="0" w:after="120"/>
        <w:jc w:val="both"/>
        <w:rPr>
          <w:spacing w:val="-2"/>
        </w:rPr>
      </w:pPr>
      <w:r>
        <w:rPr>
          <w:spacing w:val="-2"/>
        </w:rPr>
        <w:t>Colocar el erlenmeyer que contiene el KHF debajo de la bureta y añadir al erlenmeyer una cantidad de NaOH del orden de 2 mL inferior a la calculada. Agitar el erlenmeyer, que debe quedar amarillento. A partir de ese punto añadir el NaOH gota a gota, agitando enérgicamente después de cada adición. Debes coger el erlenmeyer por el cuello con la mano derecha, si eres diestro,  y con la izquierda controlar la apertura de la llave de la bureta, como se muestra en el dibujo. Según se acerca el punto de equivalencia, el color azul que se forma en torno a la gota de NaOH se hace más persistente. Cuando eso sucede hay que verter el NaOH muy lentamente, hasta que la coloración verde azulada no desaparezca por agitación.</w:t>
      </w:r>
    </w:p>
    <w:p>
      <w:pPr>
        <w:pStyle w:val="Normal"/>
        <w:spacing w:lineRule="auto" w:line="360" w:before="0" w:after="120"/>
        <w:jc w:val="both"/>
        <w:rPr>
          <w:spacing w:val="-2"/>
        </w:rPr>
      </w:pPr>
      <w:r>
        <w:rPr>
          <w:spacing w:val="-2"/>
          <w:u w:val="single"/>
        </w:rPr>
        <w:t>Repetir la valoración</w:t>
      </w:r>
      <w:r>
        <w:rPr>
          <w:spacing w:val="-2"/>
        </w:rPr>
        <w:t xml:space="preserve">. </w:t>
      </w:r>
    </w:p>
    <w:p>
      <w:pPr>
        <w:pStyle w:val="Normal"/>
        <w:spacing w:lineRule="auto" w:line="360" w:before="0" w:after="120"/>
        <w:jc w:val="both"/>
        <w:rPr>
          <w:spacing w:val="-2"/>
        </w:rPr>
      </w:pPr>
      <w:r>
        <w:rPr>
          <w:spacing w:val="-2"/>
        </w:rPr>
        <w:t>C</w:t>
        <w:pict>
          <v:rect id="shape_0" stroked="t" style="position:absolute;margin-left:204.7pt;margin-top:42.95pt;width:31.95pt;height:20.45pt">
            <v:wrap v:type="none"/>
            <v:fill on="false" detectmouseclick="t"/>
            <v:stroke color="black" weight="9360" joinstyle="miter" endcap="square"/>
          </v:rect>
        </w:pict>
      </w:r>
      <w:r>
        <w:rPr>
          <w:spacing w:val="-2"/>
        </w:rPr>
        <w:t>alcular la molaridad exacta del NaOH a partir del volumen medio consumido, con la misma expresión utilizada para el cálculo aproximado del volumen de NaOH.</w:t>
      </w:r>
    </w:p>
    <w:p>
      <w:pPr>
        <w:pStyle w:val="Normal"/>
        <w:spacing w:lineRule="auto" w:line="360"/>
        <w:jc w:val="center"/>
        <w:rPr>
          <w:spacing w:val="-2"/>
        </w:rPr>
      </w:pPr>
      <w:r>
        <w:rPr>
          <w:spacing w:val="-2"/>
        </w:rPr>
        <w:t>moles de NaOH =  M</w:t>
      </w:r>
      <w:r>
        <w:rPr>
          <w:spacing w:val="-2"/>
          <w:vertAlign w:val="subscript"/>
        </w:rPr>
        <w:t>NaOH</w:t>
      </w:r>
      <w:r>
        <w:rPr>
          <w:spacing w:val="-2"/>
        </w:rPr>
        <w:t xml:space="preserve"> </w:t>
      </w:r>
      <w:r>
        <w:rPr>
          <w:rFonts w:ascii="Symbol" w:hAnsi="Symbol"/>
          <w:spacing w:val="-2"/>
        </w:rPr>
        <w:t></w:t>
      </w:r>
      <w:r>
        <w:rPr>
          <w:spacing w:val="-2"/>
        </w:rPr>
        <w:t xml:space="preserve"> V</w:t>
      </w:r>
      <w:r>
        <w:rPr>
          <w:spacing w:val="-2"/>
          <w:vertAlign w:val="subscript"/>
        </w:rPr>
        <w:t>NaOH 0,1M</w:t>
      </w:r>
      <w:r>
        <w:rPr>
          <w:spacing w:val="-2"/>
        </w:rPr>
        <w:t xml:space="preserve"> (L)</w:t>
      </w:r>
    </w:p>
    <w:p>
      <w:pPr>
        <w:pStyle w:val="Normal"/>
        <w:spacing w:lineRule="auto" w:line="360" w:before="0" w:after="120"/>
        <w:jc w:val="both"/>
        <w:rPr>
          <w:b/>
          <w:spacing w:val="-2"/>
        </w:rPr>
      </w:pPr>
      <w:r>
        <w:rPr>
          <w:b/>
          <w:spacing w:val="-2"/>
        </w:rPr>
      </w:r>
    </w:p>
    <w:p>
      <w:pPr>
        <w:pStyle w:val="Normal"/>
        <w:numPr>
          <w:ilvl w:val="0"/>
          <w:numId w:val="14"/>
        </w:numPr>
        <w:spacing w:lineRule="auto" w:line="360" w:before="0" w:after="120"/>
        <w:jc w:val="both"/>
        <w:rPr>
          <w:b/>
          <w:spacing w:val="-2"/>
        </w:rPr>
      </w:pPr>
      <w:r>
        <w:rPr>
          <w:b/>
          <w:spacing w:val="-2"/>
        </w:rPr>
        <w:t>Determinación de la acidez de una muestra de vinagre por valoración con NaOH.</w:t>
      </w:r>
    </w:p>
    <w:p>
      <w:pPr>
        <w:pStyle w:val="Normal"/>
        <w:spacing w:lineRule="auto" w:line="360" w:before="0" w:after="120"/>
        <w:jc w:val="both"/>
        <w:rPr>
          <w:spacing w:val="-2"/>
        </w:rPr>
      </w:pPr>
      <w:r>
        <w:rPr>
          <w:spacing w:val="-2"/>
        </w:rPr>
        <w:t>El vinagre comercial es, desde el punto de vista químico, una disolución acuosa de ácido acético o etanoico, CH</w:t>
      </w:r>
      <w:r>
        <w:rPr>
          <w:spacing w:val="-2"/>
          <w:vertAlign w:val="subscript"/>
        </w:rPr>
        <w:t>3</w:t>
      </w:r>
      <w:r>
        <w:rPr>
          <w:spacing w:val="-2"/>
        </w:rPr>
        <w:t>COOH. El ácido acético es un ácido débil, monoprótico. Este es el único componente ácido del vinagre por lo que es posible determinar su concentración mediante una valoración ácido-base. Se utilizará para ello la disolución de NaOH que se acaba de valorar.</w:t>
      </w:r>
    </w:p>
    <w:p>
      <w:pPr>
        <w:pStyle w:val="Normal"/>
        <w:spacing w:lineRule="auto" w:line="360" w:before="0" w:after="120"/>
        <w:jc w:val="both"/>
        <w:rPr>
          <w:spacing w:val="-2"/>
        </w:rPr>
      </w:pPr>
      <w:r>
        <w:rPr>
          <w:spacing w:val="-2"/>
        </w:rPr>
        <w:t>La concentración de ácido acético en el vinagre se suele expresar como % en peso. A esto se le denomina grado acético. El objetivo de esta parte de la práctica es determinar el grado acético de la muestra de vinagre suministrada.</w:t>
      </w:r>
    </w:p>
    <w:p>
      <w:pPr>
        <w:pStyle w:val="Normal"/>
        <w:spacing w:lineRule="auto" w:line="360" w:before="0" w:after="120"/>
        <w:jc w:val="both"/>
        <w:rPr>
          <w:spacing w:val="-2"/>
        </w:rPr>
      </w:pPr>
      <w:r>
        <w:rPr>
          <w:spacing w:val="-2"/>
        </w:rPr>
      </w:r>
    </w:p>
    <w:p>
      <w:pPr>
        <w:pStyle w:val="Normal"/>
        <w:spacing w:lineRule="auto" w:line="360" w:before="0" w:after="120"/>
        <w:jc w:val="both"/>
        <w:rPr>
          <w:spacing w:val="-2"/>
        </w:rPr>
      </w:pPr>
      <w:r>
        <w:rPr>
          <w:spacing w:val="-2"/>
        </w:rPr>
        <w:t>La reacción de neutralización que tiene lugar es la siguiente:</w:t>
      </w:r>
    </w:p>
    <w:p>
      <w:pPr>
        <w:pStyle w:val="Normal"/>
        <w:spacing w:lineRule="auto" w:line="360" w:before="0" w:after="120"/>
        <w:jc w:val="center"/>
        <w:rPr>
          <w:spacing w:val="-2"/>
          <w:lang w:val="en-GB"/>
        </w:rPr>
      </w:pPr>
      <w:r>
        <w:rPr>
          <w:spacing w:val="-2"/>
          <w:lang w:val="en-GB"/>
        </w:rPr>
        <w:t>CH</w:t>
      </w:r>
      <w:r>
        <w:rPr>
          <w:spacing w:val="-2"/>
          <w:vertAlign w:val="subscript"/>
          <w:lang w:val="en-GB"/>
        </w:rPr>
        <w:t>3</w:t>
      </w:r>
      <w:r>
        <w:rPr>
          <w:spacing w:val="-2"/>
          <w:lang w:val="en-GB"/>
        </w:rPr>
        <w:t xml:space="preserve">COOH (ac) + NaOH (ac)  </w:t>
      </w:r>
      <w:r>
        <w:rPr>
          <w:rFonts w:ascii="Symbol" w:hAnsi="Symbol"/>
          <w:spacing w:val="-2"/>
        </w:rPr>
        <w:t></w:t>
      </w:r>
      <w:r>
        <w:rPr>
          <w:spacing w:val="-2"/>
          <w:lang w:val="en-GB"/>
        </w:rPr>
        <w:t xml:space="preserve">  NaCH</w:t>
      </w:r>
      <w:r>
        <w:rPr>
          <w:spacing w:val="-2"/>
          <w:vertAlign w:val="subscript"/>
          <w:lang w:val="en-GB"/>
        </w:rPr>
        <w:t>3</w:t>
      </w:r>
      <w:r>
        <w:rPr>
          <w:spacing w:val="-2"/>
          <w:lang w:val="en-GB"/>
        </w:rPr>
        <w:t>COO (ac) + H</w:t>
      </w:r>
      <w:r>
        <w:rPr>
          <w:spacing w:val="-2"/>
          <w:vertAlign w:val="subscript"/>
          <w:lang w:val="en-GB"/>
        </w:rPr>
        <w:t>2</w:t>
      </w:r>
      <w:r>
        <w:rPr>
          <w:spacing w:val="-2"/>
          <w:lang w:val="en-GB"/>
        </w:rPr>
        <w:t>O (l)</w:t>
      </w:r>
    </w:p>
    <w:p>
      <w:pPr>
        <w:pStyle w:val="Normal"/>
        <w:spacing w:lineRule="auto" w:line="360" w:before="0" w:after="120"/>
        <w:jc w:val="both"/>
        <w:rPr>
          <w:spacing w:val="-2"/>
        </w:rPr>
      </w:pPr>
      <w:r>
        <w:rPr>
          <w:spacing w:val="-2"/>
        </w:rPr>
        <w:t>Se procede a valorar la muestra de vinagre. Para ello, en un erlenmeyer limpio se ponen 2 mL de vinagre, utilizando una pipeta de 2 mL o de 5 mL que esté perfectamente limpia. Si es necesario lavarla, enjuagar con el propio vinagre. Se debe ser muy cuidadoso en la determinación de este volumen. Añadir un poco de agua desionizada (30</w:t>
      </w:r>
      <w:r>
        <w:rPr>
          <w:rFonts w:ascii="Symbol" w:hAnsi="Symbol"/>
          <w:spacing w:val="-2"/>
        </w:rPr>
        <w:t></w:t>
      </w:r>
      <w:r>
        <w:rPr>
          <w:spacing w:val="-2"/>
        </w:rPr>
        <w:t xml:space="preserve">40 mL) y </w:t>
      </w:r>
      <w:r>
        <w:rPr>
          <w:spacing w:val="-2"/>
          <w:u w:val="single"/>
        </w:rPr>
        <w:t>2 gotas de azul de bromotimol</w:t>
      </w:r>
      <w:r>
        <w:rPr>
          <w:spacing w:val="-2"/>
        </w:rPr>
        <w:t xml:space="preserve">. Proceder a valorar con el NaOH que está en la bureta. Como en este caso no se conoce la cantidad aproximada de NaOH necesaria, la primera valoración se hará de tanteo, con adiciones sucesivas de 0,5 mL de NaOH y agitación enérgica entre cada adición. Una vez conocido el intervalo de viraje, realizar dos veces la valoración para determinar de forma exacta el volumen de NaOH necesario para completar la neutralización. No olvidar añadir el azul de bromotimol en cada valoración. </w:t>
      </w:r>
    </w:p>
    <w:p>
      <w:pPr>
        <w:pStyle w:val="Normal"/>
        <w:spacing w:lineRule="auto" w:line="360" w:before="0" w:after="120"/>
        <w:jc w:val="both"/>
        <w:rPr>
          <w:spacing w:val="-2"/>
        </w:rPr>
      </w:pPr>
      <w:r>
        <w:rPr>
          <w:spacing w:val="-2"/>
        </w:rPr>
        <w:t xml:space="preserve">Una vez terminada la valoración, se calcula la molaridad del ácido acético en el vinagre. La estequiometría de la reacción de neutralización indica que un mol de NaOH neutraliza un mol de ácido acético, luego: </w:t>
      </w:r>
    </w:p>
    <w:p>
      <w:pPr>
        <w:pStyle w:val="Normal"/>
        <w:spacing w:lineRule="auto" w:line="360" w:before="0" w:after="120"/>
        <w:ind w:left="2124" w:right="0" w:firstLine="708"/>
        <w:jc w:val="both"/>
        <w:rPr>
          <w:spacing w:val="-2"/>
          <w:vertAlign w:val="subscript"/>
        </w:rPr>
      </w:pPr>
      <w:r>
        <w:rPr>
          <w:spacing w:val="-2"/>
        </w:rPr>
        <w:t>V</w:t>
      </w:r>
      <w:r>
        <w:rPr>
          <w:spacing w:val="-2"/>
          <w:vertAlign w:val="subscript"/>
        </w:rPr>
        <w:t xml:space="preserve">ac </w:t>
      </w:r>
      <w:r>
        <w:rPr>
          <w:rFonts w:ascii="Symbol" w:hAnsi="Symbol"/>
          <w:spacing w:val="-2"/>
        </w:rPr>
        <w:t></w:t>
      </w:r>
      <w:r>
        <w:rPr>
          <w:spacing w:val="-2"/>
        </w:rPr>
        <w:t xml:space="preserve"> M</w:t>
      </w:r>
      <w:r>
        <w:rPr>
          <w:spacing w:val="-2"/>
          <w:vertAlign w:val="subscript"/>
        </w:rPr>
        <w:t>ac</w:t>
      </w:r>
      <w:r>
        <w:rPr>
          <w:spacing w:val="-2"/>
        </w:rPr>
        <w:t xml:space="preserve"> = V</w:t>
      </w:r>
      <w:r>
        <w:rPr>
          <w:spacing w:val="-2"/>
          <w:vertAlign w:val="subscript"/>
        </w:rPr>
        <w:t xml:space="preserve">b </w:t>
      </w:r>
      <w:r>
        <w:rPr>
          <w:rFonts w:ascii="Symbol" w:hAnsi="Symbol"/>
          <w:spacing w:val="-2"/>
        </w:rPr>
        <w:t></w:t>
      </w:r>
      <w:r>
        <w:rPr>
          <w:spacing w:val="-2"/>
        </w:rPr>
        <w:t xml:space="preserve"> M</w:t>
      </w:r>
      <w:r>
        <w:rPr>
          <w:spacing w:val="-2"/>
          <w:vertAlign w:val="subscript"/>
        </w:rPr>
        <w:t>b</w:t>
      </w:r>
    </w:p>
    <w:p>
      <w:pPr>
        <w:pStyle w:val="Normal"/>
        <w:spacing w:lineRule="auto" w:line="360" w:before="0" w:after="120"/>
        <w:jc w:val="both"/>
        <w:rPr>
          <w:spacing w:val="-2"/>
        </w:rPr>
      </w:pPr>
      <w:r>
        <w:rPr>
          <w:spacing w:val="-2"/>
        </w:rPr>
        <w:t>donde V</w:t>
      </w:r>
      <w:r>
        <w:rPr>
          <w:spacing w:val="-2"/>
          <w:vertAlign w:val="subscript"/>
        </w:rPr>
        <w:t>ac</w:t>
      </w:r>
      <w:r>
        <w:rPr>
          <w:spacing w:val="-2"/>
        </w:rPr>
        <w:t xml:space="preserve"> es el volumen de vinagre utilizado (2 mL), M</w:t>
      </w:r>
      <w:r>
        <w:rPr>
          <w:spacing w:val="-2"/>
          <w:vertAlign w:val="subscript"/>
        </w:rPr>
        <w:t>ac</w:t>
      </w:r>
      <w:r>
        <w:rPr>
          <w:spacing w:val="-2"/>
        </w:rPr>
        <w:t xml:space="preserve"> es la molaridad del ácido acético en el vinagre, dato que deseamos conocer, V</w:t>
      </w:r>
      <w:r>
        <w:rPr>
          <w:spacing w:val="-2"/>
          <w:vertAlign w:val="subscript"/>
        </w:rPr>
        <w:t>b</w:t>
      </w:r>
      <w:r>
        <w:rPr>
          <w:spacing w:val="-2"/>
        </w:rPr>
        <w:t xml:space="preserve"> es el volumen de base consumido en la valoración y M</w:t>
      </w:r>
      <w:r>
        <w:rPr>
          <w:spacing w:val="-2"/>
          <w:vertAlign w:val="subscript"/>
        </w:rPr>
        <w:t>b</w:t>
      </w:r>
      <w:r>
        <w:rPr>
          <w:spacing w:val="-2"/>
        </w:rPr>
        <w:t xml:space="preserve"> es la molaridad del NaOH.</w:t>
      </w:r>
    </w:p>
    <w:p>
      <w:pPr>
        <w:pStyle w:val="Normal"/>
        <w:spacing w:lineRule="auto" w:line="360" w:before="0" w:after="120"/>
        <w:jc w:val="both"/>
        <w:rPr>
          <w:spacing w:val="-2"/>
        </w:rPr>
      </w:pPr>
      <w:r>
        <w:rPr>
          <w:spacing w:val="-2"/>
        </w:rPr>
        <w:t>Para expresar la concentración de acético en  %, es decir como grado acético se ha de tener en cuenta que:</w:t>
      </w:r>
    </w:p>
    <w:p>
      <w:pPr>
        <w:pStyle w:val="Normal"/>
        <w:spacing w:lineRule="auto" w:line="360" w:before="0" w:after="120"/>
        <w:ind w:left="708" w:right="0" w:firstLine="708"/>
        <w:jc w:val="both"/>
        <w:rPr>
          <w:rFonts w:eastAsia="Calibri"/>
        </w:rPr>
      </w:pPr>
      <w:r>
        <w:rPr>
          <w:rFonts w:eastAsia="Calibri"/>
        </w:rPr>
        <w:drawing>
          <wp:inline distT="0" distB="0" distL="0" distR="0">
            <wp:extent cx="2181225" cy="561975"/>
            <wp:effectExtent l="0" t="0" r="0" b="0"/>
            <wp:docPr id="2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
                    <pic:cNvPicPr>
                      <a:picLocks noChangeAspect="1" noChangeArrowheads="1"/>
                    </pic:cNvPicPr>
                  </pic:nvPicPr>
                  <pic:blipFill>
                    <a:blip r:embed="rId33"/>
                    <a:stretch>
                      <a:fillRect/>
                    </a:stretch>
                  </pic:blipFill>
                  <pic:spPr bwMode="auto">
                    <a:xfrm>
                      <a:off x="0" y="0"/>
                      <a:ext cx="2181225" cy="561975"/>
                    </a:xfrm>
                    <a:prstGeom prst="rect">
                      <a:avLst/>
                    </a:prstGeom>
                    <a:noFill/>
                    <a:ln w="9525">
                      <a:noFill/>
                      <a:miter lim="800000"/>
                      <a:headEnd/>
                      <a:tailEnd/>
                    </a:ln>
                  </pic:spPr>
                </pic:pic>
              </a:graphicData>
            </a:graphic>
          </wp:inline>
        </w:drawing>
      </w:r>
    </w:p>
    <w:p>
      <w:pPr>
        <w:pStyle w:val="Normal"/>
        <w:spacing w:lineRule="auto" w:line="360" w:before="0" w:after="120"/>
        <w:jc w:val="both"/>
        <w:rPr>
          <w:spacing w:val="-2"/>
        </w:rPr>
      </w:pPr>
      <w:r>
        <w:rPr>
          <w:spacing w:val="-2"/>
        </w:rPr>
        <w:t>P</w:t>
      </w:r>
      <w:r>
        <w:rPr>
          <w:spacing w:val="-2"/>
        </w:rPr>
        <w:t xml:space="preserve">ara calcular  la relación </w:t>
      </w:r>
      <w:r>
        <w:rPr>
          <w:i/>
          <w:spacing w:val="-2"/>
        </w:rPr>
        <w:t>g ac. acético / g vinagre</w:t>
      </w:r>
      <w:r>
        <w:rPr>
          <w:spacing w:val="-2"/>
        </w:rPr>
        <w:t xml:space="preserve"> hay que tener en cuenta que el peso molecular del ácido acético es 60,0 g mol</w:t>
      </w:r>
      <w:r>
        <w:rPr>
          <w:rFonts w:ascii="Symbol" w:hAnsi="Symbol"/>
          <w:spacing w:val="-2"/>
          <w:vertAlign w:val="superscript"/>
        </w:rPr>
        <w:t></w:t>
      </w:r>
      <w:r>
        <w:rPr>
          <w:spacing w:val="-2"/>
          <w:vertAlign w:val="superscript"/>
        </w:rPr>
        <w:t>1</w:t>
      </w:r>
      <w:r>
        <w:rPr>
          <w:spacing w:val="-2"/>
        </w:rPr>
        <w:t xml:space="preserve"> y la densidad del vinagre es 1,008 g mL</w:t>
      </w:r>
      <w:r>
        <w:rPr>
          <w:rFonts w:ascii="Symbol" w:hAnsi="Symbol"/>
          <w:spacing w:val="-2"/>
          <w:vertAlign w:val="superscript"/>
        </w:rPr>
        <w:t></w:t>
      </w:r>
      <w:r>
        <w:rPr>
          <w:spacing w:val="-2"/>
          <w:vertAlign w:val="superscript"/>
        </w:rPr>
        <w:t>1</w:t>
      </w:r>
      <w:r>
        <w:rPr>
          <w:spacing w:val="-2"/>
        </w:rPr>
        <w:t>.</w:t>
      </w:r>
      <w:r>
        <w:pict>
          <v:rect fillcolor="#FFFFFF" style="position:absolute;width:1.15pt;height:13.8pt;mso-wrap-distance-left:9.05pt;mso-wrap-distance-right:9.05pt;margin-top:0pt;margin-left:0pt">
            <v:fill opacity="0f"/>
            <v:textbox inset="0.100694444444444in,0.0506944444444444in,0.100694444444444in,0.0506944444444444in">
              <w:txbxContent>
                <w:p>
                  <w:pPr>
                    <w:pStyle w:val="NormalWeb"/>
                    <w:spacing w:before="0" w:after="0"/>
                    <w:rPr/>
                  </w:pPr>
                  <w:r>
                    <w:rPr/>
                  </w:r>
                </w:p>
              </w:txbxContent>
            </v:textbox>
          </v:rect>
        </w:pict>
      </w:r>
    </w:p>
    <w:p>
      <w:pPr>
        <w:pStyle w:val="Normal"/>
        <w:spacing w:lineRule="auto" w:line="360" w:before="0" w:after="120"/>
        <w:jc w:val="both"/>
        <w:rPr>
          <w:spacing w:val="-2"/>
        </w:rPr>
      </w:pPr>
      <w:r>
        <w:rPr>
          <w:spacing w:val="-2"/>
        </w:rPr>
        <w:t>La valoración del vinagre la deberás repetir 2 veces. El valor del grado acético se calculará a partir de la media aritmética de los valores obtenidos para la molaridad del acético en cada valoración.</w:t>
      </w:r>
    </w:p>
    <w:p>
      <w:pPr>
        <w:pStyle w:val="Normal"/>
        <w:spacing w:lineRule="auto" w:line="360" w:before="0" w:after="120"/>
        <w:jc w:val="both"/>
        <w:rPr>
          <w:b/>
          <w:spacing w:val="-2"/>
        </w:rPr>
      </w:pPr>
      <w:r>
        <w:rPr>
          <w:b/>
          <w:spacing w:val="-2"/>
        </w:rPr>
        <w:t>Residuos</w:t>
      </w:r>
    </w:p>
    <w:p>
      <w:pPr>
        <w:pStyle w:val="Normal"/>
        <w:spacing w:lineRule="auto" w:line="360" w:before="0" w:after="120"/>
        <w:jc w:val="both"/>
        <w:rPr>
          <w:spacing w:val="-2"/>
        </w:rPr>
      </w:pPr>
      <w:r>
        <w:rPr>
          <w:spacing w:val="-2"/>
        </w:rPr>
        <w:t>Los residuos de esta práctica son disoluciones ácidas y básicas que verterás en los contenedores dispuesto para tal fin.</w:t>
      </w:r>
    </w:p>
    <w:p>
      <w:pPr>
        <w:pStyle w:val="Normal"/>
        <w:pageBreakBefore/>
        <w:spacing w:lineRule="auto" w:line="360" w:before="0" w:after="120"/>
        <w:jc w:val="both"/>
        <w:rPr>
          <w:spacing w:val="-2"/>
        </w:rPr>
      </w:pPr>
      <w:r>
        <w:rPr>
          <w:spacing w:val="-2"/>
        </w:rPr>
      </w:r>
    </w:p>
    <w:p>
      <w:pPr>
        <w:pStyle w:val="Normal"/>
        <w:spacing w:before="0" w:after="120"/>
        <w:jc w:val="both"/>
        <w:rPr>
          <w:b/>
        </w:rPr>
      </w:pPr>
      <w:r>
        <w:rPr>
          <w:b/>
        </w:rPr>
        <w:t>RESUMEN DE LOS CÁLCULOS Y RESULTADOS</w:t>
      </w:r>
    </w:p>
    <w:p>
      <w:pPr>
        <w:pStyle w:val="Normal"/>
        <w:spacing w:before="0" w:after="120"/>
        <w:jc w:val="both"/>
        <w:rPr>
          <w:spacing w:val="-2"/>
        </w:rPr>
      </w:pPr>
      <w:r>
        <w:rPr>
          <w:spacing w:val="-2"/>
        </w:rPr>
      </w:r>
    </w:p>
    <w:p>
      <w:pPr>
        <w:pStyle w:val="Normal"/>
        <w:spacing w:before="0" w:after="120"/>
        <w:jc w:val="both"/>
        <w:rPr>
          <w:b/>
          <w:spacing w:val="-2"/>
        </w:rPr>
      </w:pPr>
      <w:r>
        <w:rPr>
          <w:b/>
          <w:spacing w:val="-2"/>
        </w:rPr>
        <w:t>Valoración de la disolución de NaOH con KHF.</w:t>
      </w:r>
    </w:p>
    <w:p>
      <w:pPr>
        <w:pStyle w:val="Normal"/>
        <w:spacing w:before="0" w:after="120"/>
        <w:jc w:val="both"/>
        <w:rPr>
          <w:spacing w:val="-2"/>
        </w:rPr>
      </w:pPr>
      <w:r>
        <w:rPr>
          <w:spacing w:val="-2"/>
        </w:rPr>
        <w:t>Completar la siguiente tabla resumen:</w:t>
      </w:r>
    </w:p>
    <w:p>
      <w:pPr>
        <w:pStyle w:val="Normal"/>
        <w:spacing w:before="0" w:after="120"/>
        <w:jc w:val="both"/>
        <w:rPr>
          <w:spacing w:val="-2"/>
        </w:rPr>
      </w:pPr>
      <w:r>
        <w:rPr>
          <w:spacing w:val="-2"/>
        </w:rPr>
        <w:tab/>
        <w:tab/>
        <w:tab/>
        <w:tab/>
        <w:tab/>
        <w:tab/>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1263"/>
        <w:gridCol w:w="1539"/>
        <w:gridCol w:w="2835"/>
        <w:gridCol w:w="2299"/>
      </w:tblGrid>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valoración</w:t>
            </w:r>
          </w:p>
        </w:tc>
        <w:tc>
          <w:tcPr>
            <w:tcW w:w="153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g de KHF</w:t>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mL de NaOH consumidos</w:t>
            </w:r>
          </w:p>
        </w:tc>
        <w:tc>
          <w:tcPr>
            <w:tcW w:w="229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Molaridad del NaOH</w:t>
            </w:r>
          </w:p>
        </w:tc>
      </w:tr>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1</w:t>
            </w:r>
          </w:p>
        </w:tc>
        <w:tc>
          <w:tcPr>
            <w:tcW w:w="153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29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2</w:t>
            </w:r>
          </w:p>
        </w:tc>
        <w:tc>
          <w:tcPr>
            <w:tcW w:w="1539"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299"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7936" w:type="dxa"/>
            <w:gridSpan w:val="4"/>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 xml:space="preserve">Molaridad media del NaOH = </w:t>
            </w:r>
          </w:p>
        </w:tc>
      </w:tr>
    </w:tbl>
    <w:p>
      <w:pPr>
        <w:pStyle w:val="Normal"/>
        <w:spacing w:before="0" w:after="120"/>
        <w:jc w:val="both"/>
        <w:rPr>
          <w:spacing w:val="-2"/>
        </w:rPr>
      </w:pPr>
      <w:r>
        <w:rPr>
          <w:spacing w:val="-2"/>
        </w:rPr>
      </w:r>
    </w:p>
    <w:p>
      <w:pPr>
        <w:pStyle w:val="Normal"/>
        <w:spacing w:before="0" w:after="120"/>
        <w:jc w:val="both"/>
        <w:rPr>
          <w:b/>
          <w:spacing w:val="-2"/>
        </w:rPr>
      </w:pPr>
      <w:r>
        <w:rPr>
          <w:b/>
          <w:spacing w:val="-2"/>
        </w:rPr>
        <w:t>Valoración del vinagre con  NaOH.</w:t>
      </w:r>
    </w:p>
    <w:p>
      <w:pPr>
        <w:pStyle w:val="Normal"/>
        <w:spacing w:before="0" w:after="120"/>
        <w:jc w:val="both"/>
        <w:rPr>
          <w:spacing w:val="-2"/>
        </w:rPr>
      </w:pPr>
      <w:r>
        <w:rPr>
          <w:spacing w:val="-2"/>
        </w:rPr>
        <w:t>Completar la siguiente tabla resumen:</w:t>
      </w:r>
    </w:p>
    <w:p>
      <w:pPr>
        <w:pStyle w:val="Normal"/>
        <w:spacing w:before="0" w:after="120"/>
        <w:jc w:val="both"/>
        <w:rPr>
          <w:spacing w:val="-2"/>
        </w:rPr>
      </w:pPr>
      <w:r>
        <w:rPr>
          <w:spacing w:val="-2"/>
        </w:rPr>
        <w:tab/>
        <w:tab/>
        <w:tab/>
      </w:r>
      <w:r>
        <w:pict>
          <v:rect fillcolor="#FFFFFF" style="position:absolute;width:339.05pt;height:109.8pt;mso-wrap-distance-left:7.05pt;mso-wrap-distance-right:7.05pt;margin-top:9.65pt;margin-left:43.1pt">
            <v:fill opacity="0f"/>
            <v:textbox>
              <w:txbxContent>
                <w:tbl>
                  <w:tblPr>
                    <w:jc w:val="left"/>
                    <w:tblInd w:w="108"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1263"/>
                    <w:gridCol w:w="2835"/>
                    <w:gridCol w:w="2683"/>
                  </w:tblGrid>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valoración</w:t>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mL de NaOH consumidos</w:t>
                        </w:r>
                      </w:p>
                    </w:tc>
                    <w:tc>
                      <w:tcPr>
                        <w:tcW w:w="268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Molaridad del  CH</w:t>
                        </w:r>
                        <w:r>
                          <w:rPr>
                            <w:spacing w:val="-2"/>
                            <w:vertAlign w:val="subscript"/>
                          </w:rPr>
                          <w:t>3</w:t>
                        </w:r>
                        <w:r>
                          <w:rPr>
                            <w:spacing w:val="-2"/>
                          </w:rPr>
                          <w:t>COOH</w:t>
                        </w:r>
                      </w:p>
                    </w:tc>
                  </w:tr>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1</w:t>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68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126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2</w:t>
                        </w:r>
                      </w:p>
                    </w:tc>
                    <w:tc>
                      <w:tcPr>
                        <w:tcW w:w="283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268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6781" w:type="dxa"/>
                        <w:gridSpan w:val="3"/>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Molaridad media del CH</w:t>
                        </w:r>
                        <w:r>
                          <w:rPr>
                            <w:spacing w:val="-2"/>
                            <w:vertAlign w:val="subscript"/>
                          </w:rPr>
                          <w:t>3</w:t>
                        </w:r>
                        <w:r>
                          <w:rPr>
                            <w:spacing w:val="-2"/>
                          </w:rPr>
                          <w:t xml:space="preserve">COOH = </w:t>
                        </w:r>
                      </w:p>
                    </w:tc>
                  </w:tr>
                  <w:tr>
                    <w:trPr>
                      <w:cantSplit w:val="false"/>
                    </w:trPr>
                    <w:tc>
                      <w:tcPr>
                        <w:tcW w:w="6781" w:type="dxa"/>
                        <w:gridSpan w:val="3"/>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 acidez del vinagre =</w:t>
                        </w:r>
                      </w:p>
                    </w:tc>
                  </w:tr>
                </w:tbl>
              </w:txbxContent>
            </v:textbox>
            <w10:wrap type="square"/>
          </v:rect>
        </w:pict>
      </w:r>
    </w:p>
    <w:p>
      <w:pPr>
        <w:pStyle w:val="Normal"/>
        <w:spacing w:before="0" w:after="120"/>
        <w:jc w:val="both"/>
        <w:rPr>
          <w:spacing w:val="-2"/>
        </w:rPr>
      </w:pPr>
      <w:r>
        <w:rPr>
          <w:spacing w:val="-2"/>
        </w:rPr>
        <w:tab/>
        <w:tab/>
      </w:r>
    </w:p>
    <w:p>
      <w:pPr>
        <w:pStyle w:val="Normal"/>
        <w:spacing w:before="0" w:after="120"/>
        <w:jc w:val="both"/>
        <w:rPr>
          <w:spacing w:val="-2"/>
        </w:rPr>
      </w:pPr>
      <w:r>
        <w:rPr>
          <w:spacing w:val="-2"/>
        </w:rPr>
        <w:tab/>
        <w:tab/>
      </w:r>
    </w:p>
    <w:p>
      <w:pPr>
        <w:pStyle w:val="Normal"/>
        <w:spacing w:before="0" w:after="120"/>
        <w:jc w:val="center"/>
        <w:rPr>
          <w:spacing w:val="-2"/>
          <w:lang w:val="pt-BR"/>
        </w:rPr>
      </w:pPr>
      <w:r>
        <w:rPr>
          <w:spacing w:val="-2"/>
          <w:lang w:val="pt-BR"/>
        </w:rPr>
      </w:r>
    </w:p>
    <w:p>
      <w:pPr>
        <w:pStyle w:val="Normal"/>
        <w:spacing w:before="0" w:after="120"/>
        <w:jc w:val="center"/>
        <w:rPr>
          <w:spacing w:val="-2"/>
          <w:u w:val="single"/>
          <w:lang w:val="pt-BR"/>
        </w:rPr>
      </w:pPr>
      <w:r>
        <w:rPr>
          <w:spacing w:val="-2"/>
          <w:u w:val="single"/>
          <w:lang w:val="pt-BR"/>
        </w:rPr>
      </w:r>
    </w:p>
    <w:p>
      <w:pPr>
        <w:pStyle w:val="Normal"/>
        <w:spacing w:before="0" w:after="120"/>
        <w:jc w:val="center"/>
        <w:rPr>
          <w:spacing w:val="-2"/>
          <w:u w:val="single"/>
          <w:lang w:val="pt-BR"/>
        </w:rPr>
      </w:pPr>
      <w:r>
        <w:rPr>
          <w:spacing w:val="-2"/>
          <w:u w:val="single"/>
          <w:lang w:val="pt-BR"/>
        </w:rPr>
      </w:r>
    </w:p>
    <w:p>
      <w:pPr>
        <w:pStyle w:val="Normal"/>
        <w:spacing w:before="0" w:after="120"/>
        <w:jc w:val="center"/>
        <w:rPr>
          <w:spacing w:val="-2"/>
          <w:u w:val="single"/>
          <w:lang w:val="pt-BR" w:eastAsia="es-ES"/>
        </w:rPr>
      </w:pPr>
      <w:r>
        <w:rPr>
          <w:spacing w:val="-2"/>
          <w:u w:val="single"/>
          <w:lang w:val="pt-BR" w:eastAsia="es-ES"/>
        </w:rPr>
        <w:pict>
          <v:rect id="shape_0" stroked="t" style="position:absolute;margin-left:23.95pt;margin-top:9.6pt;width:385.95pt;height:101.95pt">
            <v:wrap v:type="none"/>
            <v:fill on="false" detectmouseclick="t"/>
            <v:stroke color="black" weight="9360" joinstyle="miter" endcap="square"/>
          </v:rect>
        </w:pict>
      </w:r>
    </w:p>
    <w:p>
      <w:pPr>
        <w:pStyle w:val="Normal"/>
        <w:spacing w:before="0" w:after="120"/>
        <w:jc w:val="center"/>
        <w:rPr>
          <w:spacing w:val="-2"/>
          <w:u w:val="single"/>
        </w:rPr>
      </w:pPr>
      <w:r>
        <w:rPr>
          <w:spacing w:val="-2"/>
          <w:u w:val="single"/>
        </w:rPr>
        <w:t>Cálculo de la molaridad del  CH</w:t>
      </w:r>
      <w:r>
        <w:rPr>
          <w:spacing w:val="-2"/>
          <w:u w:val="single"/>
          <w:vertAlign w:val="subscript"/>
        </w:rPr>
        <w:t>3</w:t>
      </w:r>
      <w:r>
        <w:rPr>
          <w:spacing w:val="-2"/>
          <w:u w:val="single"/>
        </w:rPr>
        <w:t xml:space="preserve">COOH   </w:t>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jc w:val="center"/>
        <w:rPr>
          <w:spacing w:val="-2"/>
          <w:u w:val="single"/>
        </w:rPr>
      </w:pPr>
      <w:r>
        <w:rPr>
          <w:spacing w:val="-2"/>
          <w:u w:val="single"/>
        </w:rPr>
      </w:r>
    </w:p>
    <w:p>
      <w:pPr>
        <w:pStyle w:val="Normal"/>
        <w:spacing w:before="0" w:after="120"/>
        <w:jc w:val="center"/>
        <w:rPr>
          <w:spacing w:val="-2"/>
          <w:u w:val="single"/>
        </w:rPr>
      </w:pPr>
      <w:r>
        <w:rPr>
          <w:spacing w:val="-2"/>
          <w:u w:val="single"/>
        </w:rPr>
      </w:r>
    </w:p>
    <w:p>
      <w:pPr>
        <w:pStyle w:val="Normal"/>
        <w:spacing w:before="0" w:after="120"/>
        <w:jc w:val="center"/>
        <w:rPr>
          <w:spacing w:val="-2"/>
          <w:u w:val="single"/>
          <w:lang w:val="es-ES" w:eastAsia="es-ES"/>
        </w:rPr>
      </w:pPr>
      <w:r>
        <w:rPr>
          <w:spacing w:val="-2"/>
          <w:u w:val="single"/>
          <w:lang w:val="es-ES" w:eastAsia="es-ES"/>
        </w:rPr>
        <w:pict>
          <v:rect id="shape_0" stroked="t" style="position:absolute;margin-left:26.45pt;margin-top:7.2pt;width:384.45pt;height:156.45pt">
            <v:wrap v:type="none"/>
            <v:fill on="false" detectmouseclick="t"/>
            <v:stroke color="black" weight="9360" joinstyle="miter" endcap="square"/>
          </v:rect>
        </w:pict>
      </w:r>
    </w:p>
    <w:p>
      <w:pPr>
        <w:pStyle w:val="Normal"/>
        <w:spacing w:before="0" w:after="120"/>
        <w:jc w:val="center"/>
        <w:rPr>
          <w:spacing w:val="-2"/>
          <w:u w:val="single"/>
        </w:rPr>
      </w:pPr>
      <w:r>
        <w:rPr>
          <w:spacing w:val="-2"/>
          <w:u w:val="single"/>
          <w:lang w:val="pt-BR"/>
        </w:rPr>
        <w:t xml:space="preserve">Cálculo del </w:t>
      </w:r>
      <w:r>
        <w:rPr>
          <w:spacing w:val="-2"/>
          <w:u w:val="single"/>
        </w:rPr>
        <w:t>% acidez del vinagre</w:t>
      </w:r>
    </w:p>
    <w:p>
      <w:pPr>
        <w:pStyle w:val="Normal"/>
        <w:pageBreakBefore/>
        <w:spacing w:before="0" w:after="120"/>
        <w:jc w:val="both"/>
        <w:rPr>
          <w:spacing w:val="-2"/>
          <w:lang w:val="pt-BR"/>
        </w:rPr>
      </w:pPr>
      <w:r>
        <w:rPr>
          <w:spacing w:val="-2"/>
          <w:lang w:val="pt-BR"/>
        </w:rPr>
      </w:r>
    </w:p>
    <w:p>
      <w:pPr>
        <w:pStyle w:val="Normal"/>
        <w:spacing w:before="0" w:after="120"/>
        <w:jc w:val="both"/>
        <w:rPr>
          <w:spacing w:val="-2"/>
          <w:lang w:val="pt-BR"/>
        </w:rPr>
      </w:pPr>
      <w:r>
        <w:rPr>
          <w:spacing w:val="-2"/>
          <w:lang w:val="pt-BR"/>
        </w:rPr>
      </w:r>
    </w:p>
    <w:p>
      <w:pPr>
        <w:pStyle w:val="Normal"/>
        <w:spacing w:lineRule="auto" w:line="360" w:before="0" w:after="120"/>
        <w:jc w:val="both"/>
        <w:rPr>
          <w:spacing w:val="-2"/>
        </w:rPr>
      </w:pPr>
      <w:r>
        <w:rPr>
          <w:spacing w:val="-2"/>
        </w:rPr>
      </w:r>
    </w:p>
    <w:p>
      <w:pPr>
        <w:pStyle w:val="Normal"/>
        <w:spacing w:lineRule="auto" w:line="360" w:before="0" w:after="120"/>
        <w:jc w:val="both"/>
        <w:rPr>
          <w:b/>
          <w:sz w:val="20"/>
          <w:szCs w:val="20"/>
        </w:rPr>
      </w:pPr>
      <w:r>
        <w:rPr>
          <w:b/>
        </w:rPr>
        <w:t xml:space="preserve">Práctica 5: </w:t>
      </w:r>
      <w:r>
        <w:rPr>
          <w:b/>
          <w:sz w:val="20"/>
          <w:szCs w:val="20"/>
        </w:rPr>
        <w:t xml:space="preserve">PROCESOS REDOX ESPONTÁNEOS: PILAS DE DANIEL Y DE CONCENTRACIÓN  </w:t>
      </w:r>
    </w:p>
    <w:p>
      <w:pPr>
        <w:pStyle w:val="Normal"/>
        <w:spacing w:lineRule="auto" w:line="360" w:before="0" w:after="120"/>
        <w:jc w:val="both"/>
        <w:rPr>
          <w:b/>
        </w:rPr>
      </w:pPr>
      <w:r>
        <w:rPr>
          <w:b/>
        </w:rPr>
      </w:r>
    </w:p>
    <w:p>
      <w:pPr>
        <w:pStyle w:val="Normal"/>
        <w:spacing w:lineRule="auto" w:line="360" w:before="0" w:after="120"/>
        <w:jc w:val="both"/>
        <w:rPr/>
      </w:pPr>
      <w:r>
        <w:rPr/>
        <w:t>Las pilas o celdas electroquímicas producen electricidad como resultado de reacciones redox espontáneas. En esta práctica se construirán diversas pilas electroquímicas y se medirán los potenciales generados. Se estimará el efecto de la concentración en el potencial de electrodo.</w:t>
      </w:r>
    </w:p>
    <w:p>
      <w:pPr>
        <w:pStyle w:val="Normal"/>
        <w:spacing w:lineRule="auto" w:line="360" w:before="0" w:after="120"/>
        <w:jc w:val="both"/>
        <w:rPr/>
      </w:pPr>
      <w:r>
        <w:rPr/>
      </w:r>
    </w:p>
    <w:p>
      <w:pPr>
        <w:pStyle w:val="Normal"/>
        <w:spacing w:lineRule="auto" w:line="360" w:before="0" w:after="120"/>
        <w:jc w:val="both"/>
        <w:rPr>
          <w:b/>
          <w:lang w:val="pt-BR"/>
        </w:rPr>
      </w:pPr>
      <w:r>
        <w:rPr>
          <w:b/>
          <w:lang w:val="pt-BR"/>
        </w:rPr>
      </w:r>
    </w:p>
    <w:p>
      <w:pPr>
        <w:pStyle w:val="Normal"/>
        <w:spacing w:lineRule="auto" w:line="360" w:before="0" w:after="120"/>
        <w:jc w:val="both"/>
        <w:rPr>
          <w:b/>
          <w:lang w:val="pt-BR"/>
        </w:rPr>
      </w:pPr>
      <w:r>
        <w:rPr>
          <w:b/>
          <w:lang w:val="pt-BR"/>
        </w:rPr>
        <w:t>FUNDAMENTO</w:t>
      </w:r>
    </w:p>
    <w:p>
      <w:pPr>
        <w:pStyle w:val="Normal"/>
        <w:spacing w:lineRule="auto" w:line="360" w:before="0" w:after="120"/>
        <w:jc w:val="both"/>
        <w:rPr/>
      </w:pPr>
      <w:r>
        <w:rPr/>
      </w:r>
    </w:p>
    <w:p>
      <w:pPr>
        <w:pStyle w:val="Normal"/>
        <w:spacing w:lineRule="auto" w:line="360" w:before="0" w:after="120"/>
        <w:jc w:val="both"/>
        <w:rPr/>
      </w:pPr>
      <w:r>
        <w:rPr/>
        <w:t>Las reacciones de oxido-reducción pueden diseñarse de forma que generen una corriente eléctrica. Consideremos la reacción que tiene lugar al sumergir una barra de Zn en una disolución de CuSO</w:t>
      </w:r>
      <w:r>
        <w:rPr>
          <w:vertAlign w:val="subscript"/>
        </w:rPr>
        <w:t>4</w:t>
      </w:r>
      <w:r>
        <w:rPr/>
        <w:t>, de color azulado. Al cabo de un tiempo, la barra de Zn se ha cubierto de un depósito anaranjado, Cu metálico y la disolución se ha decolorado parcialmente. Esto es debido a que se ha producido la siguiente reacción:</w:t>
      </w:r>
    </w:p>
    <w:p>
      <w:pPr>
        <w:pStyle w:val="Normal"/>
        <w:spacing w:lineRule="auto" w:line="360" w:before="0" w:after="120"/>
        <w:jc w:val="both"/>
        <w:rPr/>
      </w:pPr>
      <w:r>
        <w:rPr/>
      </w:r>
    </w:p>
    <w:p>
      <w:pPr>
        <w:pStyle w:val="Normal"/>
        <w:spacing w:lineRule="auto" w:line="360" w:before="0" w:after="120"/>
        <w:jc w:val="center"/>
        <w:rPr>
          <w:lang w:val="pl-PL"/>
        </w:rPr>
      </w:pPr>
      <w:r>
        <w:rPr>
          <w:lang w:val="pl-PL"/>
        </w:rPr>
        <w:t>Zn (s) +  Cu</w:t>
      </w:r>
      <w:r>
        <w:rPr>
          <w:vertAlign w:val="superscript"/>
          <w:lang w:val="pl-PL"/>
        </w:rPr>
        <w:t>2+</w:t>
      </w:r>
      <w:r>
        <w:rPr>
          <w:lang w:val="pl-PL"/>
        </w:rPr>
        <w:t xml:space="preserve"> (ac)  </w:t>
      </w:r>
      <w:r>
        <w:rPr>
          <w:rFonts w:ascii="Symbol" w:hAnsi="Symbol"/>
        </w:rPr>
        <w:t></w:t>
      </w:r>
      <w:r>
        <w:rPr>
          <w:lang w:val="pl-PL"/>
        </w:rPr>
        <w:t xml:space="preserve">  Zn</w:t>
      </w:r>
      <w:r>
        <w:rPr>
          <w:vertAlign w:val="superscript"/>
          <w:lang w:val="pl-PL"/>
        </w:rPr>
        <w:t>2+</w:t>
      </w:r>
      <w:r>
        <w:rPr>
          <w:lang w:val="pl-PL"/>
        </w:rPr>
        <w:t xml:space="preserve"> (ac) + Cu(s)</w:t>
      </w:r>
    </w:p>
    <w:p>
      <w:pPr>
        <w:pStyle w:val="Normal"/>
        <w:spacing w:lineRule="auto" w:line="360" w:before="0" w:after="120"/>
        <w:jc w:val="center"/>
        <w:rPr>
          <w:lang w:val="pl-PL"/>
        </w:rPr>
      </w:pPr>
      <w:r>
        <w:rPr>
          <w:lang w:val="pl-PL"/>
        </w:rPr>
      </w:r>
    </w:p>
    <w:p>
      <w:pPr>
        <w:pStyle w:val="Normal"/>
        <w:spacing w:lineRule="auto" w:line="360"/>
        <w:jc w:val="both"/>
        <w:rPr/>
      </w:pPr>
      <w:r>
        <w:rPr/>
        <w:t>es decir, el Zn se ha oxidado a Zn</w:t>
      </w:r>
      <w:r>
        <w:rPr>
          <w:vertAlign w:val="superscript"/>
        </w:rPr>
        <w:t>2+</w:t>
      </w:r>
      <w:r>
        <w:rPr/>
        <w:t xml:space="preserve"> y el Cu</w:t>
      </w:r>
      <w:r>
        <w:rPr>
          <w:vertAlign w:val="superscript"/>
        </w:rPr>
        <w:t>2+</w:t>
      </w:r>
      <w:r>
        <w:rPr/>
        <w:t xml:space="preserve"> se ha reducido a Cu. Para poder obtener energía de esta reacción es necesario que los procesos de oxidación y reducción tengan lugar en compartimentos separados, conectados entre sí adecuadamente.  Este sistema se denomina </w:t>
      </w:r>
      <w:r>
        <w:rPr>
          <w:i/>
        </w:rPr>
        <w:t xml:space="preserve">pila </w:t>
      </w:r>
      <w:r>
        <w:rPr/>
        <w:t xml:space="preserve">o </w:t>
      </w:r>
      <w:r>
        <w:rPr>
          <w:i/>
        </w:rPr>
        <w:t>celda electroquímica</w:t>
      </w:r>
      <w:r>
        <w:rPr/>
        <w:t>.</w:t>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r>
    </w:p>
    <w:p>
      <w:pPr>
        <w:pStyle w:val="Normal"/>
        <w:spacing w:lineRule="auto" w:line="360"/>
        <w:rPr/>
      </w:pPr>
      <w:r>
        <w:rPr/>
        <w:t xml:space="preserve">El siguiente montaje corresponde a una pila, denominada </w:t>
      </w:r>
      <w:r>
        <w:rPr>
          <w:i/>
        </w:rPr>
        <w:t>Pila de Daniel</w:t>
      </w:r>
      <w:r>
        <w:rPr/>
        <w:t>:</w:t>
      </w:r>
    </w:p>
    <w:p>
      <w:pPr>
        <w:pStyle w:val="Normal"/>
        <w:spacing w:lineRule="auto" w:line="360"/>
        <w:rPr/>
      </w:pPr>
      <w:r>
        <w:rPr/>
      </w:r>
    </w:p>
    <w:p>
      <w:pPr>
        <w:pStyle w:val="Normal"/>
        <w:spacing w:lineRule="auto" w:line="360"/>
        <w:ind w:left="708" w:right="0" w:firstLine="708"/>
        <w:rPr>
          <w:lang w:val="es-ES" w:eastAsia="es-ES"/>
        </w:rPr>
      </w:pPr>
      <w:r>
        <w:rPr/>
        <w:tab/>
        <w:pict>
          <v:shape id="shape_0" stroked="f" style="position:absolute;margin-left:341.9pt;margin-top:30.4pt;width:28.95pt;height:119.05pt;rotation:270" type="shapetype_202">
            <v:textbox>
              <w:txbxContent>
                <w:p>
                  <w:pPr>
                    <w:bidi w:val="0"/>
                    <w:autoSpaceDE w:val="false"/>
                    <w:jc w:val="center"/>
                  </w:pPr>
                  <w:r>
                    <w:rPr>
                      <w:color w:val="000000"/>
                      <w:sz w:val="22"/>
                      <w:b/>
                      <w:szCs w:val="22"/>
                      <w:bCs/>
                    </w:rPr>
                    <w:t>electrodo de zinc</w:t>
                  </w:r>
                </w:p>
              </w:txbxContent>
            </v:textbox>
            <v:wrap v:type="square"/>
            <v:fill on="false" detectmouseclick="t"/>
            <v:stroke color="#3465a4" joinstyle="round" endcap="flat"/>
          </v:shape>
        </w:pict>
        <w:pict>
          <v:shape id="shape_0" stroked="f" style="position:absolute;margin-left:56.65pt;margin-top:27.1pt;width:29.05pt;height:118.2pt;rotation:270" type="shapetype_202">
            <v:textbox>
              <w:txbxContent>
                <w:p>
                  <w:pPr>
                    <w:bidi w:val="0"/>
                    <w:autoSpaceDE w:val="false"/>
                    <w:jc w:val="center"/>
                  </w:pPr>
                  <w:r>
                    <w:rPr>
                      <w:color w:val="000000"/>
                      <w:sz w:val="22"/>
                      <w:b/>
                      <w:szCs w:val="22"/>
                      <w:bCs/>
                    </w:rPr>
                    <w:t>electrodo de cobre</w:t>
                  </w:r>
                </w:p>
              </w:txbxContent>
            </v:textbox>
            <v:wrap v:type="square"/>
            <v:fill on="false" detectmouseclick="t"/>
            <v:stroke color="#3465a4" joinstyle="round" endcap="flat"/>
          </v:shape>
        </w:pict>
      </w:r>
      <w:r>
        <w:rPr>
          <w:lang w:val="es-ES" w:eastAsia="es-ES"/>
        </w:rPr>
        <w:pict>
          <v:group id="shape_0" style="position:absolute;margin-left:0pt;margin-top:0pt;width:209.95pt;height:208.2pt" coordorigin="0,0" coordsize="4199,4164">
            <v:rect id="shape_0" stroked="f" style="position:absolute;left:0;top:0;width:4198;height:4163;mso-position-horizontal-relative:char">
              <v:wrap v:type="none"/>
              <v:fill on="false" detectmouseclick="t"/>
              <v:stroke color="#3465a4" joinstyle="round" endcap="flat"/>
            </v:rect>
            <v:rect id="shape_0" stroked="f" style="position:absolute;left:0;top:0;width:4198;height:4163;mso-position-horizontal-relative:char">
              <v:imagedata r:id="rId34" detectmouseclick="t"/>
              <v:wrap v:type="none"/>
              <v:stroke color="#3465a4" joinstyle="round" endcap="flat"/>
            </v:rect>
            <v:shape id="shape_0" stroked="f" style="position:absolute;left:562;top:3386;width:1304;height:728;mso-position-horizontal-relative:char" type="shapetype_202">
              <v:wrap v:type="square"/>
              <v:fill on="false" detectmouseclick="t"/>
              <v:stroke color="#3465a4" joinstyle="round" endcap="flat"/>
            </v:shape>
            <v:shape id="shape_0" stroked="f" style="position:absolute;left:2487;top:3386;width:1248;height:760;mso-position-horizontal-relative:char" type="shapetype_202">
              <v:wrap v:type="square"/>
              <v:fill on="false" detectmouseclick="t"/>
              <v:stroke color="#3465a4" joinstyle="round" endcap="flat"/>
            </v:shape>
            <v:shape id="shape_0" stroked="f" style="position:absolute;left:1474;top:453;width:1406;height:383;mso-position-horizontal-relative:char" type="shapetype_202">
              <v:wrap v:type="square"/>
              <v:fill on="false" detectmouseclick="t"/>
              <v:stroke color="#3465a4" joinstyle="round" endcap="flat"/>
            </v:shape>
            <v:shape id="shape_0" stroked="f" style="position:absolute;left:1475;top:1654;width:1553;height:385;mso-position-horizontal-relative:char" type="shapetype_202">
              <v:wrap v:type="square"/>
              <v:fill on="false" detectmouseclick="t"/>
              <v:stroke color="#3465a4" joinstyle="round" endcap="flat"/>
            </v:shape>
          </v:group>
        </w:pict>
      </w:r>
    </w:p>
    <w:p>
      <w:pPr>
        <w:pStyle w:val="Normal"/>
        <w:spacing w:lineRule="auto" w:line="360"/>
        <w:rPr/>
      </w:pPr>
      <w:r>
        <w:rPr/>
      </w:r>
    </w:p>
    <w:p>
      <w:pPr>
        <w:pStyle w:val="Normal"/>
        <w:spacing w:lineRule="auto" w:line="360" w:before="0" w:after="120"/>
        <w:jc w:val="both"/>
        <w:rPr/>
      </w:pPr>
      <w:r>
        <w:rPr/>
        <w:t>Se requieren dos compartimentos: en uno de ellos una barra de cobre está sumergida en una disolución 1 M de sulfato de cobre y en el otro, una barra de zinc está sumergida en una disolución 1 M de sulfato de zinc. Cada conjunto metal</w:t>
      </w:r>
      <w:r>
        <w:rPr>
          <w:rFonts w:ascii="Symbol" w:hAnsi="Symbol"/>
        </w:rPr>
        <w:t></w:t>
      </w:r>
      <w:r>
        <w:rPr/>
        <w:t>electrolito se denomina semipila. Ambas semipilas están conectadas por un puente salino (cloruro de potasio) El puente salino permite a los electrones fluir entre las cubetas sin que se mezclen las disoluciones. Un hilo metálico conductor conecta las barras metálicas. El voltímetro dará un valor de 1,1 V. Este potencial es debido al siguiente proceso: en la superficie del electrodo de Zn se forman iones Zn</w:t>
      </w:r>
      <w:r>
        <w:rPr>
          <w:vertAlign w:val="superscript"/>
        </w:rPr>
        <w:t>2+</w:t>
      </w:r>
      <w:r>
        <w:rPr/>
        <w:t xml:space="preserve"> que se incorporan a la disolución, dejando un </w:t>
      </w:r>
      <w:r>
        <w:rPr>
          <w:i/>
        </w:rPr>
        <w:t>exceso</w:t>
      </w:r>
      <w:r>
        <w:rPr/>
        <w:t xml:space="preserve"> de electrones en la superficie del electrodo. Estos electrones pasan a través del hilo conductor hasta el electrodo de Cu. En la superficie de éste se combinan con los iones Cu</w:t>
      </w:r>
      <w:r>
        <w:rPr>
          <w:vertAlign w:val="superscript"/>
        </w:rPr>
        <w:t>2+</w:t>
      </w:r>
      <w:r>
        <w:rPr/>
        <w:t xml:space="preserve"> y se transforman en Cu, que se depositan sobre este electrodo.  El electrodo donde tiene lugar la oxidación se denomina </w:t>
      </w:r>
      <w:r>
        <w:rPr>
          <w:i/>
        </w:rPr>
        <w:t>ánodo</w:t>
      </w:r>
      <w:r>
        <w:rPr/>
        <w:t>, en este caso el Zn,</w:t>
      </w:r>
      <w:r>
        <w:rPr>
          <w:i/>
        </w:rPr>
        <w:t xml:space="preserve"> </w:t>
      </w:r>
      <w:r>
        <w:rPr/>
        <w:t xml:space="preserve">y el electrodo donde se produce la reducción, en este caso el Cu, se denomina  </w:t>
      </w:r>
      <w:r>
        <w:rPr>
          <w:i/>
        </w:rPr>
        <w:t>cátodo</w:t>
      </w:r>
      <w:r>
        <w:rPr/>
        <w:t>.</w:t>
      </w:r>
    </w:p>
    <w:p>
      <w:pPr>
        <w:pStyle w:val="Normal"/>
        <w:spacing w:lineRule="auto" w:line="360" w:before="0" w:after="120"/>
        <w:jc w:val="both"/>
        <w:rPr/>
      </w:pPr>
      <w:r>
        <w:rPr/>
        <w:t>Las reacciones que se han producido son las siguientes:</w:t>
      </w:r>
    </w:p>
    <w:p>
      <w:pPr>
        <w:pStyle w:val="Normal"/>
        <w:spacing w:lineRule="auto" w:line="360" w:before="0" w:after="120"/>
        <w:ind w:left="0" w:right="0" w:firstLine="708"/>
        <w:jc w:val="both"/>
        <w:rPr/>
      </w:pPr>
      <w:r>
        <w:rPr/>
        <w:t xml:space="preserve">Oxidación            </w:t>
        <w:tab/>
        <w:t xml:space="preserve">    Zn (s)  </w:t>
      </w:r>
      <w:r>
        <w:rPr>
          <w:rFonts w:ascii="Symbol" w:hAnsi="Symbol"/>
        </w:rPr>
        <w:t></w:t>
      </w:r>
      <w:r>
        <w:rPr/>
        <w:t xml:space="preserve">  Zn</w:t>
      </w:r>
      <w:r>
        <w:rPr>
          <w:vertAlign w:val="superscript"/>
        </w:rPr>
        <w:t>2+</w:t>
      </w:r>
      <w:r>
        <w:rPr/>
        <w:t>(ac) + 2e</w:t>
      </w:r>
      <w:r>
        <w:rPr>
          <w:rFonts w:ascii="Symbol" w:hAnsi="Symbol"/>
          <w:vertAlign w:val="superscript"/>
          <w:lang w:val="pl-PL"/>
        </w:rPr>
        <w:t></w:t>
      </w:r>
      <w:r>
        <w:rPr/>
        <w:tab/>
        <w:tab/>
        <w:tab/>
        <w:tab/>
        <w:t>(1)</w:t>
      </w:r>
    </w:p>
    <w:p>
      <w:pPr>
        <w:pStyle w:val="Normal"/>
        <w:spacing w:lineRule="auto" w:line="360" w:before="0" w:after="120"/>
        <w:ind w:left="0" w:right="0" w:firstLine="708"/>
        <w:rPr/>
      </w:pPr>
      <w:r>
        <w:rPr/>
        <w:t xml:space="preserve">Reducción          </w:t>
        <w:tab/>
        <w:t xml:space="preserve">    Cu</w:t>
      </w:r>
      <w:r>
        <w:rPr>
          <w:vertAlign w:val="superscript"/>
        </w:rPr>
        <w:t>2+</w:t>
      </w:r>
      <w:r>
        <w:rPr/>
        <w:t>(ac) + 2e</w:t>
      </w:r>
      <w:r>
        <w:rPr>
          <w:rFonts w:ascii="Symbol" w:hAnsi="Symbol"/>
          <w:vertAlign w:val="superscript"/>
          <w:lang w:val="pl-PL"/>
        </w:rPr>
        <w:t></w:t>
      </w:r>
      <w:r>
        <w:rPr/>
        <w:t xml:space="preserve"> </w:t>
      </w:r>
      <w:r>
        <w:rPr>
          <w:rFonts w:ascii="Symbol" w:hAnsi="Symbol"/>
        </w:rPr>
        <w:t></w:t>
      </w:r>
      <w:r>
        <w:rPr/>
        <w:t xml:space="preserve"> + Cu (s)</w:t>
        <w:tab/>
        <w:tab/>
        <w:tab/>
        <w:tab/>
        <w:t>(2)</w:t>
      </w:r>
    </w:p>
    <w:p>
      <w:pPr>
        <w:pStyle w:val="Normal"/>
        <w:spacing w:lineRule="auto" w:line="360" w:before="0" w:after="120"/>
        <w:ind w:left="0" w:right="0" w:firstLine="708"/>
        <w:rPr/>
      </w:pPr>
      <w:r>
        <w:rPr/>
        <w:t>Reacción neta        Zn (s) +  Cu</w:t>
      </w:r>
      <w:r>
        <w:rPr>
          <w:vertAlign w:val="superscript"/>
        </w:rPr>
        <w:t>2+</w:t>
      </w:r>
      <w:r>
        <w:rPr/>
        <w:t xml:space="preserve"> (ac)  </w:t>
      </w:r>
      <w:r>
        <w:rPr>
          <w:rFonts w:ascii="Symbol" w:hAnsi="Symbol"/>
        </w:rPr>
        <w:t></w:t>
      </w:r>
      <w:r>
        <w:rPr/>
        <w:t xml:space="preserve">  Zn</w:t>
      </w:r>
      <w:r>
        <w:rPr>
          <w:vertAlign w:val="superscript"/>
        </w:rPr>
        <w:t>2+</w:t>
      </w:r>
      <w:r>
        <w:rPr/>
        <w:t xml:space="preserve"> (ac) + Cu (s)</w:t>
        <w:tab/>
        <w:tab/>
        <w:t>(3)</w:t>
      </w:r>
    </w:p>
    <w:p>
      <w:pPr>
        <w:pStyle w:val="Normal"/>
        <w:spacing w:lineRule="auto" w:line="360" w:before="0" w:after="120"/>
        <w:rPr/>
      </w:pPr>
      <w:r>
        <w:rPr/>
      </w:r>
    </w:p>
    <w:p>
      <w:pPr>
        <w:pStyle w:val="Normal"/>
        <w:spacing w:lineRule="auto" w:line="360" w:before="0" w:after="120"/>
        <w:rPr/>
      </w:pPr>
      <w:r>
        <w:rPr/>
      </w:r>
    </w:p>
    <w:p>
      <w:pPr>
        <w:pStyle w:val="Normal"/>
        <w:spacing w:lineRule="auto" w:line="360" w:before="0" w:after="120"/>
        <w:rPr/>
      </w:pPr>
      <w:r>
        <w:rPr/>
        <w:t>Esta pila se simboliza con la siguiente notación:</w:t>
      </w:r>
    </w:p>
    <w:p>
      <w:pPr>
        <w:pStyle w:val="Normal"/>
        <w:spacing w:lineRule="auto" w:line="360"/>
        <w:jc w:val="center"/>
        <w:rPr>
          <w:lang w:val="en-US"/>
        </w:rPr>
      </w:pPr>
      <w:r>
        <w:rPr>
          <w:lang w:val="en-US"/>
        </w:rPr>
        <w:t>Zn (s)</w:t>
      </w:r>
      <w:r>
        <w:rPr>
          <w:rFonts w:ascii="Symbol" w:hAnsi="Symbol"/>
          <w:lang w:val="pl-PL"/>
        </w:rPr>
        <w:t></w:t>
      </w:r>
      <w:r>
        <w:rPr>
          <w:lang w:val="en-US"/>
        </w:rPr>
        <w:t>Zn</w:t>
      </w:r>
      <w:r>
        <w:rPr>
          <w:vertAlign w:val="superscript"/>
          <w:lang w:val="en-US"/>
        </w:rPr>
        <w:t>2+</w:t>
      </w:r>
      <w:r>
        <w:rPr>
          <w:lang w:val="en-US"/>
        </w:rPr>
        <w:t xml:space="preserve"> (ac, 1M) </w:t>
      </w:r>
      <w:r>
        <w:rPr>
          <w:rFonts w:cs="MS Reference Sans Serif" w:ascii="MS Reference Sans Serif" w:hAnsi="MS Reference Sans Serif"/>
          <w:lang w:val="en-US"/>
        </w:rPr>
        <w:t xml:space="preserve">ll </w:t>
      </w:r>
      <w:r>
        <w:rPr>
          <w:lang w:val="en-US"/>
        </w:rPr>
        <w:t>Cu</w:t>
      </w:r>
      <w:r>
        <w:rPr>
          <w:vertAlign w:val="superscript"/>
          <w:lang w:val="en-US"/>
        </w:rPr>
        <w:t>2+</w:t>
      </w:r>
      <w:r>
        <w:rPr>
          <w:lang w:val="en-US"/>
        </w:rPr>
        <w:t>(ac, 1M)</w:t>
      </w:r>
      <w:r>
        <w:rPr>
          <w:rFonts w:ascii="Symbol" w:hAnsi="Symbol"/>
          <w:lang w:val="pl-PL"/>
        </w:rPr>
        <w:t></w:t>
      </w:r>
      <w:r>
        <w:rPr>
          <w:lang w:val="en-US"/>
        </w:rPr>
        <w:t>Cu (s)</w:t>
      </w:r>
    </w:p>
    <w:p>
      <w:pPr>
        <w:pStyle w:val="Normal"/>
        <w:spacing w:lineRule="auto" w:line="360" w:before="0" w:after="120"/>
        <w:rPr>
          <w:sz w:val="16"/>
          <w:szCs w:val="16"/>
        </w:rPr>
      </w:pPr>
      <w:r>
        <w:rPr>
          <w:lang w:val="en-US"/>
        </w:rPr>
        <w:tab/>
        <w:tab/>
        <w:tab/>
        <w:t xml:space="preserve">        </w:t>
      </w:r>
      <w:r>
        <w:rPr>
          <w:sz w:val="16"/>
          <w:szCs w:val="16"/>
        </w:rPr>
        <w:t>ánodo</w:t>
        <w:tab/>
        <w:t xml:space="preserve">      puente salino</w:t>
        <w:tab/>
        <w:t xml:space="preserve">          cátodo</w:t>
      </w:r>
    </w:p>
    <w:p>
      <w:pPr>
        <w:pStyle w:val="Normal"/>
        <w:spacing w:lineRule="auto" w:line="360" w:before="0" w:after="120"/>
        <w:jc w:val="both"/>
        <w:rPr/>
      </w:pPr>
      <w:r>
        <w:rPr/>
        <w:t>La corriente eléctrica generada es debida a una diferencia de potencial, fuerza electromotriz (</w:t>
      </w:r>
      <w:r>
        <w:rPr>
          <w:i/>
        </w:rPr>
        <w:t>fem</w:t>
      </w:r>
      <w:r>
        <w:rPr/>
        <w:t>) de la pila (E</w:t>
      </w:r>
      <w:r>
        <w:rPr>
          <w:vertAlign w:val="subscript"/>
        </w:rPr>
        <w:t>cel</w:t>
      </w:r>
      <w:r>
        <w:rPr/>
        <w:t>),  entre ambos electrodos:</w:t>
      </w:r>
    </w:p>
    <w:p>
      <w:pPr>
        <w:pStyle w:val="Normal"/>
        <w:spacing w:lineRule="auto" w:line="360" w:before="0" w:after="120"/>
        <w:ind w:left="2124" w:right="0" w:hanging="0"/>
        <w:rPr/>
      </w:pPr>
      <w:r>
        <w:rPr>
          <w:rFonts w:eastAsia="Trebuchet MS"/>
        </w:rPr>
        <w:t xml:space="preserve">               </w:t>
      </w:r>
      <w:r>
        <w:rPr/>
        <w:t>E</w:t>
      </w:r>
      <w:r>
        <w:rPr>
          <w:vertAlign w:val="subscript"/>
        </w:rPr>
        <w:t xml:space="preserve">cel   </w:t>
      </w:r>
      <w:r>
        <w:rPr/>
        <w:t>= E</w:t>
      </w:r>
      <w:r>
        <w:rPr>
          <w:vertAlign w:val="subscript"/>
        </w:rPr>
        <w:t xml:space="preserve">cátodo  </w:t>
      </w:r>
      <w:r>
        <w:rPr>
          <w:rFonts w:ascii="Symbol" w:hAnsi="Symbol"/>
        </w:rPr>
        <w:t></w:t>
      </w:r>
      <w:r>
        <w:rPr/>
        <w:t xml:space="preserve"> E</w:t>
      </w:r>
      <w:r>
        <w:rPr>
          <w:vertAlign w:val="subscript"/>
        </w:rPr>
        <w:t>ánodo</w:t>
      </w:r>
      <w:r>
        <w:rPr/>
        <w:tab/>
        <w:tab/>
        <w:tab/>
        <w:tab/>
        <w:t>(4)</w:t>
      </w:r>
    </w:p>
    <w:p>
      <w:pPr>
        <w:pStyle w:val="Normal"/>
        <w:spacing w:lineRule="auto" w:line="360" w:before="0" w:after="120"/>
        <w:jc w:val="both"/>
        <w:rPr/>
      </w:pPr>
      <w:r>
        <w:rPr/>
        <w:t>Si las concentraciones son 1 M y la presión es de 1 atm, los potenciales se denominan normales o estandar y se simbolizan por E</w:t>
      </w:r>
      <w:r>
        <w:rPr>
          <w:vertAlign w:val="superscript"/>
        </w:rPr>
        <w:t>0</w:t>
      </w:r>
      <w:r>
        <w:rPr/>
        <w:t>.</w:t>
      </w:r>
    </w:p>
    <w:p>
      <w:pPr>
        <w:pStyle w:val="Normal"/>
        <w:spacing w:lineRule="auto" w:line="360" w:before="0" w:after="120"/>
        <w:ind w:left="2832" w:right="0" w:hanging="0"/>
        <w:jc w:val="both"/>
        <w:rPr/>
      </w:pPr>
      <w:r>
        <w:rPr>
          <w:rFonts w:eastAsia="Trebuchet MS"/>
        </w:rPr>
        <w:t xml:space="preserve">    </w:t>
      </w:r>
      <w:r>
        <w:rPr/>
        <w:t>E</w:t>
      </w:r>
      <w:r>
        <w:rPr>
          <w:vertAlign w:val="superscript"/>
        </w:rPr>
        <w:t>0</w:t>
      </w:r>
      <w:r>
        <w:rPr>
          <w:vertAlign w:val="subscript"/>
        </w:rPr>
        <w:t xml:space="preserve">cel   </w:t>
      </w:r>
      <w:r>
        <w:rPr/>
        <w:t>= E</w:t>
      </w:r>
      <w:r>
        <w:rPr>
          <w:vertAlign w:val="superscript"/>
        </w:rPr>
        <w:t>0</w:t>
      </w:r>
      <w:r>
        <w:rPr>
          <w:vertAlign w:val="subscript"/>
        </w:rPr>
        <w:t xml:space="preserve">cátodo  </w:t>
      </w:r>
      <w:r>
        <w:rPr>
          <w:rFonts w:ascii="Symbol" w:hAnsi="Symbol"/>
        </w:rPr>
        <w:t></w:t>
      </w:r>
      <w:r>
        <w:rPr/>
        <w:t xml:space="preserve"> E</w:t>
      </w:r>
      <w:r>
        <w:rPr>
          <w:vertAlign w:val="superscript"/>
        </w:rPr>
        <w:t>0</w:t>
      </w:r>
      <w:r>
        <w:rPr>
          <w:vertAlign w:val="subscript"/>
        </w:rPr>
        <w:t>ánodo</w:t>
        <w:tab/>
      </w:r>
      <w:r>
        <w:rPr/>
        <w:tab/>
        <w:tab/>
        <w:tab/>
        <w:t>(5)</w:t>
      </w:r>
    </w:p>
    <w:p>
      <w:pPr>
        <w:pStyle w:val="Normal"/>
        <w:spacing w:lineRule="auto" w:line="360" w:before="0" w:after="120"/>
        <w:jc w:val="both"/>
        <w:rPr/>
      </w:pPr>
      <w:r>
        <w:rPr/>
        <w:t>Los valores de los potenciales normales de electrodo se miden con respecto al electrodo normal de hidrógeno (ENH), al que se le asigna valor cero. El signo del potencial de electrodo depende de que actúe como ánodo o cátodo, al compararlo con el normal de hidrógeno. El convenio de signos es el siguiente: si actúa como cátodo frente al ENH se le da signo positivo y si actúa como ánodo frente al ENH se le da signo negativo. En una pila formada por la combinación de dos electrodos determinados, actuará como cátodo el que tenga el potencial más elevado.</w:t>
      </w:r>
    </w:p>
    <w:p>
      <w:pPr>
        <w:pStyle w:val="Normal"/>
        <w:spacing w:lineRule="auto" w:line="360" w:before="0" w:after="120"/>
        <w:jc w:val="both"/>
        <w:rPr/>
      </w:pPr>
      <w:r>
        <w:rPr/>
        <w:t>El trabajo realizado por una pila viene dado por la expresión</w:t>
      </w:r>
    </w:p>
    <w:p>
      <w:pPr>
        <w:pStyle w:val="Normal"/>
        <w:spacing w:lineRule="auto" w:line="360" w:before="0" w:after="120"/>
        <w:ind w:left="2832" w:right="0" w:firstLine="708"/>
        <w:jc w:val="both"/>
        <w:rPr/>
      </w:pPr>
      <w:r>
        <w:rPr/>
        <w:t xml:space="preserve">w = </w:t>
      </w:r>
      <w:r>
        <w:rPr>
          <w:rFonts w:ascii="Symbol" w:hAnsi="Symbol"/>
        </w:rPr>
        <w:t></w:t>
      </w:r>
      <w:r>
        <w:rPr/>
        <w:t xml:space="preserve"> nFE</w:t>
      </w:r>
      <w:r>
        <w:rPr>
          <w:vertAlign w:val="subscript"/>
        </w:rPr>
        <w:t>cel</w:t>
      </w:r>
      <w:r>
        <w:rPr/>
        <w:tab/>
        <w:tab/>
        <w:tab/>
        <w:tab/>
        <w:tab/>
        <w:t>(6)</w:t>
      </w:r>
    </w:p>
    <w:p>
      <w:pPr>
        <w:pStyle w:val="Normal"/>
        <w:spacing w:lineRule="auto" w:line="360" w:before="0" w:after="120"/>
        <w:jc w:val="both"/>
        <w:rPr/>
      </w:pPr>
      <w:r>
        <w:rPr/>
        <w:t>donde n es el número de electrones intercambiados y F es la constante de Faraday.</w:t>
      </w:r>
    </w:p>
    <w:p>
      <w:pPr>
        <w:pStyle w:val="Normal"/>
        <w:spacing w:lineRule="auto" w:line="360" w:before="0" w:after="120"/>
        <w:jc w:val="both"/>
        <w:rPr/>
      </w:pPr>
      <w:r>
        <w:rPr/>
        <w:t xml:space="preserve">El signo negativo significa que el trabajo lo realiza el sistema. La cantidad máxima de trabajo útil que se puede obtener en una reacción química, </w:t>
      </w:r>
      <w:r>
        <w:rPr>
          <w:rFonts w:ascii="Symbol" w:hAnsi="Symbol"/>
        </w:rPr>
        <w:t></w:t>
      </w:r>
      <w:r>
        <w:rPr/>
        <w:t>G, para la reacción redox de una pila será, por tanto</w:t>
      </w:r>
    </w:p>
    <w:p>
      <w:pPr>
        <w:pStyle w:val="Normal"/>
        <w:spacing w:lineRule="auto" w:line="360" w:before="0" w:after="120"/>
        <w:ind w:left="2832" w:right="0" w:firstLine="708"/>
        <w:jc w:val="both"/>
        <w:rPr/>
      </w:pPr>
      <w:r>
        <w:rPr>
          <w:rFonts w:eastAsia="Trebuchet MS"/>
        </w:rPr>
        <w:t xml:space="preserve"> </w:t>
      </w:r>
      <w:r>
        <w:rPr>
          <w:rFonts w:ascii="Symbol" w:hAnsi="Symbol"/>
        </w:rPr>
        <w:t></w:t>
      </w:r>
      <w:r>
        <w:rPr/>
        <w:t xml:space="preserve">G = </w:t>
      </w:r>
      <w:r>
        <w:rPr>
          <w:rFonts w:ascii="Symbol" w:hAnsi="Symbol"/>
        </w:rPr>
        <w:t></w:t>
      </w:r>
      <w:r>
        <w:rPr/>
        <w:t xml:space="preserve"> nFE</w:t>
      </w:r>
      <w:r>
        <w:rPr>
          <w:vertAlign w:val="subscript"/>
        </w:rPr>
        <w:t>cel</w:t>
      </w:r>
      <w:r>
        <w:rPr/>
        <w:tab/>
        <w:tab/>
        <w:tab/>
        <w:tab/>
        <w:tab/>
        <w:t xml:space="preserve"> (7)</w:t>
      </w:r>
    </w:p>
    <w:p>
      <w:pPr>
        <w:pStyle w:val="Normal"/>
        <w:spacing w:lineRule="auto" w:line="360" w:before="0" w:after="120"/>
        <w:jc w:val="both"/>
        <w:rPr/>
      </w:pPr>
      <w:r>
        <w:rPr/>
      </w:r>
    </w:p>
    <w:p>
      <w:pPr>
        <w:pStyle w:val="Normal"/>
        <w:spacing w:lineRule="auto" w:line="360" w:before="0" w:after="120"/>
        <w:jc w:val="both"/>
        <w:rPr/>
      </w:pPr>
      <w:r>
        <w:rPr/>
        <w:t xml:space="preserve">A temperatura y presión constantes, una reacción será espontánea cuando </w:t>
      </w:r>
      <w:r>
        <w:rPr>
          <w:rFonts w:ascii="Symbol" w:hAnsi="Symbol"/>
        </w:rPr>
        <w:t></w:t>
      </w:r>
      <w:r>
        <w:rPr/>
        <w:t>G sea negativo, por tanto, cuando el potencial de la pila sea positivo.</w:t>
      </w:r>
    </w:p>
    <w:p>
      <w:pPr>
        <w:pStyle w:val="Normal"/>
        <w:spacing w:lineRule="auto" w:line="360" w:before="0" w:after="120"/>
        <w:jc w:val="both"/>
        <w:rPr/>
      </w:pPr>
      <w:r>
        <w:rPr/>
        <w:t>En condiciones estandar se cumple</w:t>
      </w:r>
    </w:p>
    <w:p>
      <w:pPr>
        <w:pStyle w:val="Normal"/>
        <w:spacing w:lineRule="auto" w:line="360" w:before="0" w:after="120"/>
        <w:ind w:left="2832" w:right="0" w:firstLine="708"/>
        <w:jc w:val="both"/>
        <w:rPr/>
      </w:pPr>
      <w:r>
        <w:rPr>
          <w:rFonts w:ascii="Symbol" w:hAnsi="Symbol"/>
        </w:rPr>
        <w:t></w:t>
      </w:r>
      <w:r>
        <w:rPr/>
        <w:t>G</w:t>
      </w:r>
      <w:r>
        <w:rPr>
          <w:vertAlign w:val="superscript"/>
        </w:rPr>
        <w:t>0</w:t>
      </w:r>
      <w:r>
        <w:rPr/>
        <w:t xml:space="preserve"> = </w:t>
      </w:r>
      <w:r>
        <w:rPr>
          <w:rFonts w:ascii="Symbol" w:hAnsi="Symbol"/>
        </w:rPr>
        <w:t></w:t>
      </w:r>
      <w:r>
        <w:rPr/>
        <w:t xml:space="preserve"> nFE</w:t>
      </w:r>
      <w:r>
        <w:rPr>
          <w:vertAlign w:val="superscript"/>
        </w:rPr>
        <w:t>0</w:t>
      </w:r>
      <w:r>
        <w:rPr>
          <w:vertAlign w:val="subscript"/>
        </w:rPr>
        <w:t>cel</w:t>
      </w:r>
      <w:r>
        <w:rPr/>
        <w:tab/>
        <w:tab/>
        <w:tab/>
        <w:tab/>
        <w:tab/>
        <w:t>(8)</w:t>
      </w:r>
    </w:p>
    <w:p>
      <w:pPr>
        <w:pStyle w:val="Normal"/>
        <w:spacing w:lineRule="auto" w:line="360" w:before="0" w:after="120"/>
        <w:jc w:val="both"/>
        <w:rPr/>
      </w:pPr>
      <w:r>
        <w:rPr/>
      </w:r>
    </w:p>
    <w:p>
      <w:pPr>
        <w:pStyle w:val="Normal"/>
        <w:spacing w:lineRule="auto" w:line="360" w:before="0" w:after="120"/>
        <w:jc w:val="both"/>
        <w:rPr/>
      </w:pPr>
      <w:r>
        <w:rPr/>
      </w:r>
    </w:p>
    <w:p>
      <w:pPr>
        <w:pStyle w:val="Normal"/>
        <w:spacing w:lineRule="auto" w:line="360" w:before="0" w:after="120"/>
        <w:jc w:val="both"/>
        <w:rPr/>
      </w:pPr>
      <w:r>
        <w:rPr/>
        <w:t xml:space="preserve">La relación entre   </w:t>
      </w:r>
      <w:r>
        <w:rPr>
          <w:rFonts w:ascii="Symbol" w:hAnsi="Symbol"/>
        </w:rPr>
        <w:t></w:t>
      </w:r>
      <w:r>
        <w:rPr/>
        <w:t xml:space="preserve">G y </w:t>
      </w:r>
      <w:r>
        <w:rPr>
          <w:rFonts w:ascii="Symbol" w:hAnsi="Symbol"/>
        </w:rPr>
        <w:t></w:t>
      </w:r>
      <w:r>
        <w:rPr/>
        <w:t>G</w:t>
      </w:r>
      <w:r>
        <w:rPr>
          <w:vertAlign w:val="superscript"/>
        </w:rPr>
        <w:t>0</w:t>
      </w:r>
      <w:r>
        <w:rPr/>
        <w:t xml:space="preserve"> viene dada por:</w:t>
      </w:r>
    </w:p>
    <w:p>
      <w:pPr>
        <w:pStyle w:val="Normal"/>
        <w:spacing w:lineRule="auto" w:line="360" w:before="0" w:after="120"/>
        <w:ind w:left="2832" w:right="0" w:hanging="0"/>
        <w:jc w:val="both"/>
        <w:rPr/>
      </w:pPr>
      <w:r>
        <w:rPr>
          <w:rFonts w:eastAsia="Trebuchet MS"/>
        </w:rPr>
        <w:t xml:space="preserve">       </w:t>
      </w:r>
      <w:r>
        <w:rPr>
          <w:rFonts w:ascii="Symbol" w:hAnsi="Symbol"/>
        </w:rPr>
        <w:t></w:t>
      </w:r>
      <w:r>
        <w:rPr/>
        <w:t xml:space="preserve">G = </w:t>
      </w:r>
      <w:r>
        <w:rPr>
          <w:rFonts w:ascii="Symbol" w:hAnsi="Symbol"/>
        </w:rPr>
        <w:t></w:t>
      </w:r>
      <w:r>
        <w:rPr/>
        <w:t>G</w:t>
      </w:r>
      <w:r>
        <w:rPr>
          <w:vertAlign w:val="superscript"/>
        </w:rPr>
        <w:t>0</w:t>
      </w:r>
      <w:r>
        <w:rPr/>
        <w:t xml:space="preserve"> + RTlnQ</w:t>
        <w:tab/>
        <w:tab/>
        <w:tab/>
        <w:tab/>
        <w:t>(9)</w:t>
      </w:r>
    </w:p>
    <w:p>
      <w:pPr>
        <w:pStyle w:val="Normal"/>
        <w:spacing w:lineRule="auto" w:line="360" w:before="0" w:after="120"/>
        <w:rPr/>
      </w:pPr>
      <w:r>
        <w:rPr/>
        <w:t>donde Q es el cociente de reacción.</w:t>
      </w:r>
    </w:p>
    <w:p>
      <w:pPr>
        <w:pStyle w:val="Normal"/>
        <w:spacing w:lineRule="auto" w:line="360" w:before="0" w:after="120"/>
        <w:rPr/>
      </w:pPr>
      <w:r>
        <w:rPr/>
        <w:t>De las ecuaciones (7), (8) y (9) se deduce que</w:t>
      </w:r>
    </w:p>
    <w:p>
      <w:pPr>
        <w:pStyle w:val="Normal"/>
        <w:ind w:left="5664" w:right="0" w:firstLine="709"/>
        <w:rPr/>
      </w:pPr>
      <w:r>
        <w:rPr/>
        <w:t>RT</w:t>
      </w:r>
    </w:p>
    <w:p>
      <w:pPr>
        <w:pStyle w:val="Normal"/>
        <w:ind w:left="708" w:right="0" w:firstLine="709"/>
        <w:rPr/>
      </w:pPr>
      <w:r>
        <w:rPr>
          <w:rFonts w:ascii="Symbol" w:hAnsi="Symbol"/>
        </w:rPr>
        <w:t></w:t>
        <w:pict>
          <v:line id="shape_0" from="313.45pt,9.05pt" to="332.4pt,9.05pt" stroked="t" style="position:absolute">
            <v:stroke color="black" weight="9360" joinstyle="miter" endcap="square"/>
            <v:fill on="false" detectmouseclick="t"/>
          </v:line>
        </w:pict>
      </w:r>
      <w:r>
        <w:rPr>
          <w:rFonts w:eastAsia="Trebuchet MS"/>
        </w:rPr>
        <w:t xml:space="preserve"> </w:t>
      </w:r>
      <w:r>
        <w:rPr/>
        <w:t>nFE</w:t>
      </w:r>
      <w:r>
        <w:rPr>
          <w:vertAlign w:val="subscript"/>
        </w:rPr>
        <w:t>cel</w:t>
      </w:r>
      <w:r>
        <w:rPr/>
        <w:t xml:space="preserve"> =  </w:t>
      </w:r>
      <w:r>
        <w:rPr>
          <w:rFonts w:ascii="Symbol" w:hAnsi="Symbol"/>
        </w:rPr>
        <w:t></w:t>
      </w:r>
      <w:r>
        <w:rPr/>
        <w:t xml:space="preserve"> nFE</w:t>
      </w:r>
      <w:r>
        <w:rPr>
          <w:vertAlign w:val="superscript"/>
        </w:rPr>
        <w:t>0</w:t>
      </w:r>
      <w:r>
        <w:rPr>
          <w:vertAlign w:val="subscript"/>
        </w:rPr>
        <w:t>cel</w:t>
      </w:r>
      <w:r>
        <w:rPr/>
        <w:t xml:space="preserve"> + RTlnQ       </w:t>
      </w:r>
      <w:r>
        <w:rPr>
          <w:rFonts w:ascii="SymbolPS;Symbol" w:hAnsi="SymbolPS;Symbol"/>
        </w:rPr>
        <w:t></w:t>
      </w:r>
      <w:r>
        <w:rPr/>
        <w:t xml:space="preserve">    E</w:t>
      </w:r>
      <w:r>
        <w:rPr>
          <w:vertAlign w:val="subscript"/>
        </w:rPr>
        <w:t>cel</w:t>
      </w:r>
      <w:r>
        <w:rPr/>
        <w:t xml:space="preserve"> = E</w:t>
      </w:r>
      <w:r>
        <w:rPr>
          <w:vertAlign w:val="superscript"/>
        </w:rPr>
        <w:t>0</w:t>
      </w:r>
      <w:r>
        <w:rPr>
          <w:vertAlign w:val="subscript"/>
        </w:rPr>
        <w:t>cel</w:t>
      </w:r>
      <w:r>
        <w:rPr/>
        <w:t xml:space="preserve"> </w:t>
      </w:r>
      <w:r>
        <w:rPr>
          <w:rFonts w:ascii="Symbol" w:hAnsi="Symbol"/>
        </w:rPr>
        <w:t></w:t>
      </w:r>
      <w:r>
        <w:rPr/>
        <w:t xml:space="preserve">        lnQ</w:t>
        <w:tab/>
        <w:tab/>
        <w:t>(10)</w:t>
      </w:r>
    </w:p>
    <w:p>
      <w:pPr>
        <w:pStyle w:val="Normal"/>
        <w:ind w:left="5664" w:right="0" w:firstLine="709"/>
        <w:rPr/>
      </w:pPr>
      <w:r>
        <w:rPr/>
        <w:t>nF</w:t>
      </w:r>
    </w:p>
    <w:p>
      <w:pPr>
        <w:pStyle w:val="Normal"/>
        <w:spacing w:lineRule="auto" w:line="360" w:before="0" w:after="120"/>
        <w:jc w:val="both"/>
        <w:rPr/>
      </w:pPr>
      <w:r>
        <w:rPr/>
        <w:t>E</w:t>
      </w:r>
      <w:r>
        <w:rPr/>
        <w:t xml:space="preserve">sta ecuación, denominada </w:t>
      </w:r>
      <w:r>
        <w:rPr>
          <w:i/>
        </w:rPr>
        <w:t>Ecuación de Nerst</w:t>
      </w:r>
      <w:r>
        <w:rPr/>
        <w:t xml:space="preserve">, permite calcular la </w:t>
      </w:r>
      <w:r>
        <w:rPr>
          <w:i/>
        </w:rPr>
        <w:t>fem</w:t>
      </w:r>
      <w:r>
        <w:rPr/>
        <w:t xml:space="preserve"> de una pila, E</w:t>
      </w:r>
      <w:r>
        <w:rPr>
          <w:vertAlign w:val="subscript"/>
        </w:rPr>
        <w:t>cel</w:t>
      </w:r>
      <w:r>
        <w:rPr/>
        <w:t>, si se conocen las concentraciones de los reactivos. Para la pila de Daniel, cuando las concentraciones de Zn</w:t>
      </w:r>
      <w:r>
        <w:rPr>
          <w:vertAlign w:val="superscript"/>
        </w:rPr>
        <w:t>2+</w:t>
      </w:r>
      <w:r>
        <w:rPr/>
        <w:t xml:space="preserve"> y/o Cu</w:t>
      </w:r>
      <w:r>
        <w:rPr>
          <w:vertAlign w:val="superscript"/>
        </w:rPr>
        <w:t>2+</w:t>
      </w:r>
      <w:r>
        <w:rPr/>
        <w:t xml:space="preserve"> son distintas a 1 M, la E</w:t>
      </w:r>
      <w:r>
        <w:rPr>
          <w:vertAlign w:val="subscript"/>
        </w:rPr>
        <w:t>cel</w:t>
      </w:r>
      <w:r>
        <w:rPr/>
        <w:t xml:space="preserve"> se obtiene directamente a partir de:</w:t>
      </w:r>
      <w:r>
        <w:pict>
          <v:rect fillcolor="#FFFFFF" style="position:absolute;width:131.3pt;height:45pt;mso-wrap-distance-left:9.05pt;mso-wrap-distance-right:9.05pt;margin-top:70.8pt;margin-left:133.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666875" cy="571500"/>
                        <wp:effectExtent l="0" t="0" r="0" b="0"/>
                        <wp:docPr id="23"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
                                <pic:cNvPicPr>
                                  <a:picLocks noChangeAspect="1" noChangeArrowheads="1"/>
                                </pic:cNvPicPr>
                              </pic:nvPicPr>
                              <pic:blipFill>
                                <a:blip r:embed="rId35"/>
                                <a:stretch>
                                  <a:fillRect/>
                                </a:stretch>
                              </pic:blipFill>
                              <pic:spPr bwMode="auto">
                                <a:xfrm>
                                  <a:off x="0" y="0"/>
                                  <a:ext cx="1666875" cy="571500"/>
                                </a:xfrm>
                                <a:prstGeom prst="rect">
                                  <a:avLst/>
                                </a:prstGeom>
                                <a:noFill/>
                                <a:ln w="9525">
                                  <a:noFill/>
                                  <a:miter lim="800000"/>
                                  <a:headEnd/>
                                  <a:tailEnd/>
                                </a:ln>
                              </pic:spPr>
                            </pic:pic>
                          </a:graphicData>
                        </a:graphic>
                      </wp:inline>
                    </w:drawing>
                  </w:r>
                </w:p>
              </w:txbxContent>
            </v:textbox>
          </v:rect>
        </w:pict>
      </w:r>
    </w:p>
    <w:p>
      <w:pPr>
        <w:pStyle w:val="Normal"/>
        <w:rPr/>
      </w:pPr>
      <w:r>
        <w:rPr/>
        <w:tab/>
        <w:tab/>
        <w:tab/>
        <w:tab/>
        <w:tab/>
        <w:tab/>
        <w:tab/>
        <w:tab/>
        <w:tab/>
        <w:tab/>
        <w:tab/>
        <w:t>(11)</w:t>
      </w:r>
    </w:p>
    <w:p>
      <w:pPr>
        <w:pStyle w:val="Normal"/>
        <w:rPr/>
      </w:pPr>
      <w:r>
        <w:rPr>
          <w:rFonts w:eastAsia="Trebuchet MS"/>
        </w:rPr>
        <w:t xml:space="preserve">                                           </w:t>
      </w:r>
      <w:r>
        <w:rPr/>
        <w:tab/>
        <w:t xml:space="preserve">         </w:t>
      </w:r>
    </w:p>
    <w:p>
      <w:pPr>
        <w:pStyle w:val="Normal"/>
        <w:spacing w:lineRule="auto" w:line="360" w:before="0" w:after="120"/>
        <w:jc w:val="both"/>
        <w:rPr>
          <w:b/>
        </w:rPr>
      </w:pPr>
      <w:r>
        <w:rPr>
          <w:b/>
        </w:rPr>
      </w:r>
    </w:p>
    <w:p>
      <w:pPr>
        <w:pStyle w:val="Normal"/>
        <w:spacing w:lineRule="auto" w:line="360" w:before="0" w:after="120"/>
        <w:jc w:val="both"/>
        <w:rPr/>
      </w:pPr>
      <w:r>
        <w:rPr/>
        <w:t>Cuando se alcanza el equilibrio, a T y p constantes, ∆G = 0, luego E</w:t>
      </w:r>
      <w:r>
        <w:rPr>
          <w:vertAlign w:val="subscript"/>
        </w:rPr>
        <w:t>cel</w:t>
      </w:r>
      <w:r>
        <w:rPr/>
        <w:t xml:space="preserve"> = 0 y Q = k</w:t>
      </w:r>
      <w:r>
        <w:rPr>
          <w:vertAlign w:val="subscript"/>
        </w:rPr>
        <w:t>eq</w:t>
      </w:r>
      <w:r>
        <w:rPr/>
        <w:t>.</w:t>
      </w:r>
    </w:p>
    <w:p>
      <w:pPr>
        <w:pStyle w:val="Normal"/>
        <w:spacing w:before="0" w:after="120"/>
        <w:jc w:val="both"/>
        <w:rPr/>
      </w:pPr>
      <w:r>
        <w:rPr/>
        <w:t>E</w:t>
      </w:r>
      <w:r>
        <w:rPr/>
        <w:t xml:space="preserve">n estas condiciones, </w:t>
      </w:r>
      <w:r>
        <w:pict>
          <v:rect fillcolor="#FFFFFF" style="position:absolute;width:81.05pt;height:41.25pt;mso-wrap-distance-left:9.05pt;mso-wrap-distance-right:9.05pt;margin-top:10.1pt;margin-left:183.7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028700" cy="523875"/>
                        <wp:effectExtent l="0" t="0" r="0" b="0"/>
                        <wp:docPr id="2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
                                <pic:cNvPicPr>
                                  <a:picLocks noChangeAspect="1" noChangeArrowheads="1"/>
                                </pic:cNvPicPr>
                              </pic:nvPicPr>
                              <pic:blipFill>
                                <a:blip r:embed="rId36"/>
                                <a:stretch>
                                  <a:fillRect/>
                                </a:stretch>
                              </pic:blipFill>
                              <pic:spPr bwMode="auto">
                                <a:xfrm>
                                  <a:off x="0" y="0"/>
                                  <a:ext cx="1028700" cy="523875"/>
                                </a:xfrm>
                                <a:prstGeom prst="rect">
                                  <a:avLst/>
                                </a:prstGeom>
                                <a:noFill/>
                                <a:ln w="9525">
                                  <a:noFill/>
                                  <a:miter lim="800000"/>
                                  <a:headEnd/>
                                  <a:tailEnd/>
                                </a:ln>
                              </pic:spPr>
                            </pic:pic>
                          </a:graphicData>
                        </a:graphic>
                      </wp:inline>
                    </w:drawing>
                  </w:r>
                </w:p>
              </w:txbxContent>
            </v:textbox>
          </v:rect>
        </w:pict>
      </w:r>
    </w:p>
    <w:p>
      <w:pPr>
        <w:pStyle w:val="Normal"/>
        <w:ind w:left="2124" w:right="0" w:firstLine="709"/>
        <w:rPr/>
      </w:pPr>
      <w:r>
        <w:rPr/>
        <w:tab/>
        <w:tab/>
        <w:tab/>
        <w:tab/>
        <w:tab/>
        <w:tab/>
        <w:tab/>
        <w:t>(12)</w:t>
      </w:r>
    </w:p>
    <w:p>
      <w:pPr>
        <w:pStyle w:val="Normal"/>
        <w:rPr/>
      </w:pPr>
      <w:r>
        <w:rPr>
          <w:rFonts w:eastAsia="Trebuchet MS"/>
        </w:rPr>
        <w:t xml:space="preserve">                                           </w:t>
      </w:r>
      <w:r>
        <w:rPr/>
        <w:tab/>
        <w:t xml:space="preserve"> </w:t>
      </w:r>
    </w:p>
    <w:p>
      <w:pPr>
        <w:pStyle w:val="Normal"/>
        <w:spacing w:lineRule="auto" w:line="360" w:before="0" w:after="120"/>
        <w:jc w:val="both"/>
        <w:rPr/>
      </w:pPr>
      <w:r>
        <w:rPr/>
      </w:r>
    </w:p>
    <w:p>
      <w:pPr>
        <w:pStyle w:val="Normal"/>
        <w:spacing w:lineRule="auto" w:line="360" w:before="0" w:after="120"/>
        <w:jc w:val="both"/>
        <w:rPr>
          <w:b/>
        </w:rPr>
      </w:pPr>
      <w:r>
        <w:rPr/>
        <w:tab/>
      </w:r>
      <w:r>
        <w:rPr>
          <w:b/>
        </w:rPr>
        <w:t>Pilas de Concentración</w:t>
      </w:r>
    </w:p>
    <w:p>
      <w:pPr>
        <w:pStyle w:val="Normal"/>
        <w:spacing w:lineRule="auto" w:line="360" w:before="0" w:after="120"/>
        <w:jc w:val="both"/>
        <w:rPr/>
      </w:pPr>
      <w:r>
        <w:rPr/>
        <w:t xml:space="preserve">Si dos semipilas están formadas por el mismo metal pero con distintas concentraciones de sus iones en disolución, cuando ambas semipilas se unan se generará una diferencia de potencial, debida a esa diferencia de concentración. A estas pilas se les denominan pilas de concentración. La semipila que tenga mayor concentración actúa como cátodo y la que tenga menor concentración como ánodo. Los electrones fluyen desde la semipila en la que la disolución del electrolito es más diluida a la semipila en la que la disolución es más concentrada. El voltaje se anula cuando las concentraciones de electrolito se igualan. </w:t>
      </w:r>
    </w:p>
    <w:p>
      <w:pPr>
        <w:pStyle w:val="Normal"/>
        <w:spacing w:before="0" w:after="120"/>
        <w:jc w:val="both"/>
        <w:rPr/>
      </w:pPr>
      <w:r>
        <w:rPr/>
        <w:t xml:space="preserve">La </w:t>
      </w:r>
      <w:r>
        <w:rPr>
          <w:i/>
        </w:rPr>
        <w:t>fem</w:t>
      </w:r>
      <w:r>
        <w:rPr/>
        <w:t xml:space="preserve"> de la pila viene dada por la expresión:</w:t>
      </w:r>
    </w:p>
    <w:p>
      <w:pPr>
        <w:pStyle w:val="Normal"/>
        <w:ind w:left="2124" w:right="0" w:firstLine="709"/>
        <w:rPr/>
      </w:pPr>
      <w:r>
        <w:rPr/>
        <w:tab/>
        <w:tab/>
        <w:tab/>
        <w:tab/>
        <w:tab/>
        <w:tab/>
        <w:tab/>
      </w:r>
    </w:p>
    <w:p>
      <w:pPr>
        <w:pStyle w:val="Normal"/>
        <w:ind w:left="7079" w:right="0" w:firstLine="709"/>
        <w:rPr/>
      </w:pPr>
      <w:r>
        <w:rPr/>
      </w:r>
      <w:r>
        <w:pict>
          <v:rect fillcolor="#FFFFFF" style="position:absolute;width:127.55pt;height:45pt;mso-wrap-distance-left:9.05pt;mso-wrap-distance-right:9.05pt;margin-top:5.15pt;margin-left:126.75pt">
            <v:fill opacity="0f"/>
            <v:textbox inset="0.100694444444444in,0.0506944444444444in,0.100694444444444in,0.0506944444444444in">
              <w:txbxContent>
                <w:p>
                  <w:pPr>
                    <w:pStyle w:val="NormalWeb"/>
                    <w:spacing w:before="0" w:after="0"/>
                    <w:rPr>
                      <w:rFonts w:eastAsia="Calibri"/>
                    </w:rPr>
                  </w:pPr>
                  <w:r>
                    <w:rPr>
                      <w:rFonts w:eastAsia="Calibri"/>
                    </w:rPr>
                    <w:drawing>
                      <wp:inline distT="0" distB="0" distL="0" distR="0">
                        <wp:extent cx="1619250" cy="571500"/>
                        <wp:effectExtent l="0" t="0" r="0" b="0"/>
                        <wp:docPr id="2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descr=""/>
                                <pic:cNvPicPr>
                                  <a:picLocks noChangeAspect="1" noChangeArrowheads="1"/>
                                </pic:cNvPicPr>
                              </pic:nvPicPr>
                              <pic:blipFill>
                                <a:blip r:embed="rId37"/>
                                <a:stretch>
                                  <a:fillRect/>
                                </a:stretch>
                              </pic:blipFill>
                              <pic:spPr bwMode="auto">
                                <a:xfrm>
                                  <a:off x="0" y="0"/>
                                  <a:ext cx="1619250" cy="571500"/>
                                </a:xfrm>
                                <a:prstGeom prst="rect">
                                  <a:avLst/>
                                </a:prstGeom>
                                <a:noFill/>
                                <a:ln w="9525">
                                  <a:noFill/>
                                  <a:miter lim="800000"/>
                                  <a:headEnd/>
                                  <a:tailEnd/>
                                </a:ln>
                              </pic:spPr>
                            </pic:pic>
                          </a:graphicData>
                        </a:graphic>
                      </wp:inline>
                    </w:drawing>
                  </w:r>
                </w:p>
              </w:txbxContent>
            </v:textbox>
          </v:rect>
        </w:pict>
      </w:r>
    </w:p>
    <w:p>
      <w:pPr>
        <w:pStyle w:val="Normal"/>
        <w:ind w:left="7079" w:right="0" w:firstLine="709"/>
        <w:rPr/>
      </w:pPr>
      <w:r>
        <w:rPr/>
        <w:t>(13)</w:t>
      </w:r>
    </w:p>
    <w:p>
      <w:pPr>
        <w:pStyle w:val="Normal"/>
        <w:rPr/>
      </w:pPr>
      <w:r>
        <w:rPr>
          <w:rFonts w:eastAsia="Trebuchet MS"/>
        </w:rPr>
        <w:t xml:space="preserve">                                           </w:t>
      </w:r>
      <w:r>
        <w:rPr/>
        <w:tab/>
        <w:t xml:space="preserve"> </w:t>
      </w:r>
    </w:p>
    <w:p>
      <w:pPr>
        <w:pStyle w:val="Normal"/>
        <w:spacing w:lineRule="auto" w:line="360" w:before="0" w:after="120"/>
        <w:jc w:val="both"/>
        <w:rPr>
          <w:b/>
        </w:rPr>
      </w:pPr>
      <w:r>
        <w:rPr>
          <w:b/>
        </w:rPr>
      </w:r>
    </w:p>
    <w:p>
      <w:pPr>
        <w:pStyle w:val="Normal"/>
        <w:spacing w:lineRule="auto" w:line="360" w:before="0" w:after="120"/>
        <w:jc w:val="both"/>
        <w:rPr>
          <w:b/>
        </w:rPr>
      </w:pPr>
      <w:r>
        <w:rPr>
          <w:b/>
        </w:rPr>
      </w:r>
    </w:p>
    <w:p>
      <w:pPr>
        <w:pStyle w:val="Normal"/>
        <w:spacing w:lineRule="auto" w:line="360" w:before="0" w:after="120"/>
        <w:jc w:val="both"/>
        <w:rPr>
          <w:b/>
        </w:rPr>
      </w:pPr>
      <w:r>
        <w:rPr>
          <w:b/>
        </w:rPr>
      </w:r>
    </w:p>
    <w:p>
      <w:pPr>
        <w:pStyle w:val="Normal"/>
        <w:spacing w:lineRule="auto" w:line="360" w:before="0" w:after="120"/>
        <w:jc w:val="both"/>
        <w:rPr>
          <w:b/>
        </w:rPr>
      </w:pPr>
      <w:r>
        <w:rPr>
          <w:b/>
        </w:rPr>
        <w:t>PARTE EXPERIMENTAL</w:t>
      </w:r>
    </w:p>
    <w:p>
      <w:pPr>
        <w:pStyle w:val="Normal"/>
        <w:spacing w:lineRule="auto" w:line="360" w:before="0" w:after="120"/>
        <w:jc w:val="both"/>
        <w:rPr/>
      </w:pPr>
      <w:r>
        <w:rPr/>
      </w:r>
    </w:p>
    <w:p>
      <w:pPr>
        <w:pStyle w:val="Normal"/>
        <w:spacing w:lineRule="auto" w:line="360" w:before="0" w:after="120"/>
        <w:jc w:val="both"/>
        <w:rPr>
          <w:b/>
          <w:lang w:val="pt-BR"/>
        </w:rPr>
      </w:pPr>
      <w:r>
        <w:rPr>
          <w:b/>
          <w:lang w:val="pt-BR"/>
        </w:rPr>
        <w:t>Material</w:t>
      </w:r>
    </w:p>
    <w:p>
      <w:pPr>
        <w:pStyle w:val="Normal"/>
        <w:spacing w:lineRule="auto" w:line="360" w:before="0" w:after="120"/>
        <w:jc w:val="both"/>
        <w:rPr>
          <w:lang w:val="pt-BR"/>
        </w:rPr>
      </w:pPr>
      <w:r>
        <w:rPr>
          <w:lang w:val="pt-BR"/>
        </w:rPr>
        <w:t>4 Vasos de precipitados de 10 mL</w:t>
      </w:r>
    </w:p>
    <w:p>
      <w:pPr>
        <w:pStyle w:val="Normal"/>
        <w:spacing w:lineRule="auto" w:line="360" w:before="0" w:after="120"/>
        <w:jc w:val="both"/>
        <w:rPr>
          <w:lang w:val="pt-BR"/>
        </w:rPr>
      </w:pPr>
      <w:r>
        <w:rPr>
          <w:lang w:val="pt-BR"/>
        </w:rPr>
        <w:t>Pipeta Pasteur</w:t>
      </w:r>
    </w:p>
    <w:p>
      <w:pPr>
        <w:pStyle w:val="Normal"/>
        <w:spacing w:lineRule="auto" w:line="360" w:before="0" w:after="120"/>
        <w:jc w:val="both"/>
        <w:rPr>
          <w:lang w:val="pt-BR"/>
        </w:rPr>
      </w:pPr>
      <w:r>
        <w:rPr>
          <w:lang w:val="pt-BR"/>
        </w:rPr>
        <w:t>Tubo en U</w:t>
      </w:r>
    </w:p>
    <w:p>
      <w:pPr>
        <w:pStyle w:val="Normal"/>
        <w:spacing w:lineRule="auto" w:line="360" w:before="0" w:after="120"/>
        <w:jc w:val="both"/>
        <w:rPr>
          <w:lang w:val="pt-BR"/>
        </w:rPr>
      </w:pPr>
      <w:r>
        <w:rPr>
          <w:lang w:val="pt-BR"/>
        </w:rPr>
        <w:t>2 Cables terminados en banana y pinza</w:t>
      </w:r>
    </w:p>
    <w:p>
      <w:pPr>
        <w:pStyle w:val="Normal"/>
        <w:spacing w:lineRule="auto" w:line="360" w:before="0" w:after="120"/>
        <w:jc w:val="both"/>
        <w:rPr>
          <w:lang w:val="pt-BR"/>
        </w:rPr>
      </w:pPr>
      <w:r>
        <w:rPr>
          <w:lang w:val="pt-BR"/>
        </w:rPr>
        <w:t>Algodón</w:t>
      </w:r>
    </w:p>
    <w:p>
      <w:pPr>
        <w:pStyle w:val="Normal"/>
        <w:numPr>
          <w:ilvl w:val="0"/>
          <w:numId w:val="10"/>
        </w:numPr>
        <w:tabs>
          <w:tab w:val="left" w:pos="142" w:leader="none"/>
        </w:tabs>
        <w:spacing w:lineRule="auto" w:line="360" w:before="0" w:after="120"/>
        <w:jc w:val="both"/>
        <w:rPr>
          <w:lang w:val="pt-BR"/>
        </w:rPr>
      </w:pPr>
      <w:r>
        <w:rPr>
          <w:rFonts w:eastAsia="Trebuchet MS"/>
          <w:lang w:val="pt-BR"/>
        </w:rPr>
        <w:t xml:space="preserve"> </w:t>
      </w:r>
      <w:r>
        <w:rPr>
          <w:lang w:val="pt-BR"/>
        </w:rPr>
        <w:t>Hojas de papel de lija</w:t>
      </w:r>
    </w:p>
    <w:p>
      <w:pPr>
        <w:pStyle w:val="Normal"/>
        <w:spacing w:lineRule="auto" w:line="360" w:before="0" w:after="120"/>
        <w:jc w:val="both"/>
        <w:rPr>
          <w:lang w:val="pt-BR"/>
        </w:rPr>
      </w:pPr>
      <w:r>
        <w:rPr>
          <w:lang w:val="pt-BR"/>
        </w:rPr>
        <w:t>2 Tapas de vaso de 100 mL</w:t>
      </w:r>
    </w:p>
    <w:p>
      <w:pPr>
        <w:pStyle w:val="Normal"/>
        <w:spacing w:lineRule="auto" w:line="360" w:before="0" w:after="120"/>
        <w:jc w:val="both"/>
        <w:rPr>
          <w:lang w:val="pt-BR"/>
        </w:rPr>
      </w:pPr>
      <w:r>
        <w:rPr>
          <w:lang w:val="pt-BR"/>
        </w:rPr>
        <w:t>Polímetro</w:t>
      </w:r>
    </w:p>
    <w:p>
      <w:pPr>
        <w:pStyle w:val="Normal"/>
        <w:spacing w:lineRule="auto" w:line="360" w:before="0" w:after="120"/>
        <w:jc w:val="both"/>
        <w:rPr>
          <w:b/>
          <w:lang w:val="pt-BR"/>
        </w:rPr>
      </w:pPr>
      <w:r>
        <w:rPr>
          <w:b/>
          <w:lang w:val="pt-BR"/>
        </w:rPr>
        <w:t>Reactivos</w:t>
      </w:r>
    </w:p>
    <w:p>
      <w:pPr>
        <w:pStyle w:val="Normal"/>
        <w:spacing w:lineRule="auto" w:line="360" w:before="0" w:after="120"/>
        <w:jc w:val="both"/>
        <w:rPr>
          <w:lang w:val="pt-BR"/>
        </w:rPr>
      </w:pPr>
      <w:r>
        <w:rPr>
          <w:lang w:val="pt-BR"/>
        </w:rPr>
        <w:t>Barras de Cu</w:t>
      </w:r>
    </w:p>
    <w:p>
      <w:pPr>
        <w:pStyle w:val="Normal"/>
        <w:spacing w:lineRule="auto" w:line="360" w:before="0" w:after="120"/>
        <w:jc w:val="both"/>
        <w:rPr>
          <w:lang w:val="pt-BR"/>
        </w:rPr>
      </w:pPr>
      <w:r>
        <w:rPr>
          <w:lang w:val="pt-BR"/>
        </w:rPr>
        <w:t>Barras de Zn</w:t>
      </w:r>
    </w:p>
    <w:p>
      <w:pPr>
        <w:pStyle w:val="Normal"/>
        <w:spacing w:lineRule="auto" w:line="360" w:before="0" w:after="120"/>
        <w:jc w:val="both"/>
        <w:rPr>
          <w:lang w:val="pt-BR"/>
        </w:rPr>
      </w:pPr>
      <w:r>
        <w:rPr>
          <w:lang w:val="pt-BR"/>
        </w:rPr>
        <w:t>KCl (cloruro de potasio) disolución saturada</w:t>
      </w:r>
    </w:p>
    <w:p>
      <w:pPr>
        <w:pStyle w:val="Normal"/>
        <w:spacing w:lineRule="auto" w:line="360" w:before="0" w:after="120"/>
        <w:jc w:val="both"/>
        <w:rPr>
          <w:lang w:val="pt-BR"/>
        </w:rPr>
      </w:pPr>
      <w:r>
        <w:rPr>
          <w:lang w:val="pt-BR"/>
        </w:rPr>
        <w:t>CuSO</w:t>
      </w:r>
      <w:r>
        <w:rPr>
          <w:vertAlign w:val="subscript"/>
          <w:lang w:val="pt-BR"/>
        </w:rPr>
        <w:t>4</w:t>
      </w:r>
      <w:r>
        <w:rPr>
          <w:lang w:val="pt-BR"/>
        </w:rPr>
        <w:t xml:space="preserve"> 1 M en H</w:t>
      </w:r>
      <w:r>
        <w:rPr>
          <w:vertAlign w:val="subscript"/>
          <w:lang w:val="pt-BR"/>
        </w:rPr>
        <w:t>2</w:t>
      </w:r>
      <w:r>
        <w:rPr>
          <w:lang w:val="pt-BR"/>
        </w:rPr>
        <w:t>SO</w:t>
      </w:r>
      <w:r>
        <w:rPr>
          <w:vertAlign w:val="subscript"/>
          <w:lang w:val="pt-BR"/>
        </w:rPr>
        <w:t>4</w:t>
      </w:r>
      <w:r>
        <w:rPr>
          <w:lang w:val="pt-BR"/>
        </w:rPr>
        <w:t xml:space="preserve"> 5×10</w:t>
      </w:r>
      <w:r>
        <w:rPr>
          <w:rFonts w:ascii="Symbol" w:hAnsi="Symbol"/>
          <w:vertAlign w:val="superscript"/>
          <w:lang w:val="pt-BR"/>
        </w:rPr>
        <w:t></w:t>
      </w:r>
      <w:r>
        <w:rPr>
          <w:vertAlign w:val="superscript"/>
          <w:lang w:val="pt-BR"/>
        </w:rPr>
        <w:t>3</w:t>
      </w:r>
      <w:r>
        <w:rPr>
          <w:lang w:val="pt-BR"/>
        </w:rPr>
        <w:t xml:space="preserve"> M</w:t>
      </w:r>
    </w:p>
    <w:p>
      <w:pPr>
        <w:pStyle w:val="Normal"/>
        <w:spacing w:lineRule="auto" w:line="360" w:before="0" w:after="120"/>
        <w:jc w:val="both"/>
        <w:rPr>
          <w:lang w:val="pt-BR"/>
        </w:rPr>
      </w:pPr>
      <w:r>
        <w:rPr>
          <w:lang w:val="pt-BR"/>
        </w:rPr>
        <w:t>CuSO</w:t>
      </w:r>
      <w:r>
        <w:rPr>
          <w:vertAlign w:val="subscript"/>
          <w:lang w:val="pt-BR"/>
        </w:rPr>
        <w:t>4</w:t>
      </w:r>
      <w:r>
        <w:rPr>
          <w:lang w:val="pt-BR"/>
        </w:rPr>
        <w:t xml:space="preserve"> 0,1 M en H</w:t>
      </w:r>
      <w:r>
        <w:rPr>
          <w:vertAlign w:val="subscript"/>
          <w:lang w:val="pt-BR"/>
        </w:rPr>
        <w:t>2</w:t>
      </w:r>
      <w:r>
        <w:rPr>
          <w:lang w:val="pt-BR"/>
        </w:rPr>
        <w:t>SO</w:t>
      </w:r>
      <w:r>
        <w:rPr>
          <w:vertAlign w:val="subscript"/>
          <w:lang w:val="pt-BR"/>
        </w:rPr>
        <w:t>4</w:t>
      </w:r>
      <w:r>
        <w:rPr>
          <w:lang w:val="pt-BR"/>
        </w:rPr>
        <w:t xml:space="preserve"> 5×10</w:t>
      </w:r>
      <w:r>
        <w:rPr>
          <w:rFonts w:ascii="Symbol" w:hAnsi="Symbol"/>
          <w:vertAlign w:val="superscript"/>
          <w:lang w:val="pt-BR"/>
        </w:rPr>
        <w:t></w:t>
      </w:r>
      <w:r>
        <w:rPr>
          <w:vertAlign w:val="superscript"/>
          <w:lang w:val="pt-BR"/>
        </w:rPr>
        <w:t>3</w:t>
      </w:r>
      <w:r>
        <w:rPr>
          <w:lang w:val="pt-BR"/>
        </w:rPr>
        <w:t xml:space="preserve"> M</w:t>
      </w:r>
    </w:p>
    <w:p>
      <w:pPr>
        <w:pStyle w:val="Normal"/>
        <w:spacing w:lineRule="auto" w:line="360" w:before="0" w:after="120"/>
        <w:jc w:val="both"/>
        <w:rPr>
          <w:lang w:val="pt-BR"/>
        </w:rPr>
      </w:pPr>
      <w:r>
        <w:rPr>
          <w:lang w:val="pt-BR"/>
        </w:rPr>
        <w:t>CuSO</w:t>
      </w:r>
      <w:r>
        <w:rPr>
          <w:vertAlign w:val="subscript"/>
          <w:lang w:val="pt-BR"/>
        </w:rPr>
        <w:t>4</w:t>
      </w:r>
      <w:r>
        <w:rPr>
          <w:lang w:val="pt-BR"/>
        </w:rPr>
        <w:t xml:space="preserve"> 0,01 M en H</w:t>
      </w:r>
      <w:r>
        <w:rPr>
          <w:vertAlign w:val="subscript"/>
          <w:lang w:val="pt-BR"/>
        </w:rPr>
        <w:t>2</w:t>
      </w:r>
      <w:r>
        <w:rPr>
          <w:lang w:val="pt-BR"/>
        </w:rPr>
        <w:t>SO</w:t>
      </w:r>
      <w:r>
        <w:rPr>
          <w:vertAlign w:val="subscript"/>
          <w:lang w:val="pt-BR"/>
        </w:rPr>
        <w:t>4</w:t>
      </w:r>
      <w:r>
        <w:rPr>
          <w:lang w:val="pt-BR"/>
        </w:rPr>
        <w:t xml:space="preserve"> 5×10</w:t>
      </w:r>
      <w:r>
        <w:rPr>
          <w:rFonts w:ascii="Symbol" w:hAnsi="Symbol"/>
          <w:vertAlign w:val="superscript"/>
          <w:lang w:val="pt-BR"/>
        </w:rPr>
        <w:t></w:t>
      </w:r>
      <w:r>
        <w:rPr>
          <w:vertAlign w:val="superscript"/>
          <w:lang w:val="pt-BR"/>
        </w:rPr>
        <w:t>3</w:t>
      </w:r>
      <w:r>
        <w:rPr>
          <w:lang w:val="pt-BR"/>
        </w:rPr>
        <w:t xml:space="preserve"> M</w:t>
      </w:r>
    </w:p>
    <w:p>
      <w:pPr>
        <w:pStyle w:val="Normal"/>
        <w:spacing w:lineRule="auto" w:line="360" w:before="0" w:after="120"/>
        <w:jc w:val="both"/>
        <w:rPr>
          <w:lang w:val="pt-BR"/>
        </w:rPr>
      </w:pPr>
      <w:r>
        <w:rPr>
          <w:lang w:val="pt-BR"/>
        </w:rPr>
        <w:t>ZnSO</w:t>
      </w:r>
      <w:r>
        <w:rPr>
          <w:vertAlign w:val="subscript"/>
          <w:lang w:val="pt-BR"/>
        </w:rPr>
        <w:t>4</w:t>
      </w:r>
      <w:r>
        <w:rPr>
          <w:lang w:val="pt-BR"/>
        </w:rPr>
        <w:t xml:space="preserve"> 1 M</w:t>
      </w:r>
    </w:p>
    <w:p>
      <w:pPr>
        <w:pStyle w:val="Normal"/>
        <w:spacing w:lineRule="auto" w:line="360" w:before="0" w:after="120"/>
        <w:jc w:val="both"/>
        <w:rPr/>
      </w:pPr>
      <w:r>
        <w:rPr/>
      </w:r>
    </w:p>
    <w:p>
      <w:pPr>
        <w:pStyle w:val="Normal"/>
        <w:spacing w:lineRule="auto" w:line="360" w:before="0" w:after="120"/>
        <w:jc w:val="both"/>
        <w:rPr>
          <w:b/>
        </w:rPr>
      </w:pPr>
      <w:r>
        <w:rPr>
          <w:b/>
        </w:rPr>
        <w:t>Manejo del Polímetro</w:t>
      </w:r>
    </w:p>
    <w:p>
      <w:pPr>
        <w:pStyle w:val="Normal"/>
        <w:spacing w:lineRule="auto" w:line="360" w:before="0" w:after="120"/>
        <w:jc w:val="both"/>
        <w:rPr/>
      </w:pPr>
      <w:r>
        <w:rPr/>
        <w:t>Un polímetro es un instrumento que mide diferentes magnitudes: intensidad, resistencia y potencial. Para medir la diferencia de potencial entre dos puntos, se hará mediante dos cables terminados en pinzas y/o bananas. Un cable conectará uno de los electrodos al borne que pone V (de color rojo) y el otro al que pone COM (de color negro). El de color rojo es el positivo y el de color negro el negativo. El cursor debe estar en la zona V, que significa voltaje. En esta práctica debe escogerse la posición 2 V o 2000 mV. Esto supone que la lectura máxima son 2 V. El selector AC/DC, en la parte superior derecha, debe estar en posición DC (corriente continua).</w:t>
      </w:r>
    </w:p>
    <w:p>
      <w:pPr>
        <w:pStyle w:val="Normal"/>
        <w:spacing w:lineRule="auto" w:line="360" w:before="0" w:after="120"/>
        <w:jc w:val="both"/>
        <w:rPr/>
      </w:pPr>
      <w:r>
        <w:rPr/>
      </w:r>
    </w:p>
    <w:p>
      <w:pPr>
        <w:pStyle w:val="Normal"/>
        <w:spacing w:lineRule="auto" w:line="360" w:before="0" w:after="120"/>
        <w:jc w:val="both"/>
        <w:rPr/>
      </w:pPr>
      <w:r>
        <w:rPr/>
        <w:t>En esta práctica:</w:t>
      </w:r>
    </w:p>
    <w:p>
      <w:pPr>
        <w:pStyle w:val="Normal"/>
        <w:spacing w:lineRule="auto" w:line="360" w:before="0" w:after="120"/>
        <w:jc w:val="both"/>
        <w:rPr/>
      </w:pPr>
      <w:r>
        <w:rPr/>
        <w:t xml:space="preserve">A. Se construirá una pila de Daniel y se determinará su potencial estandar. </w:t>
      </w:r>
    </w:p>
    <w:p>
      <w:pPr>
        <w:pStyle w:val="Normal"/>
        <w:spacing w:lineRule="auto" w:line="360" w:before="0" w:after="120"/>
        <w:ind w:left="284" w:right="0" w:hanging="284"/>
        <w:jc w:val="both"/>
        <w:rPr/>
      </w:pPr>
      <w:r>
        <w:rPr/>
        <w:t>B. Se construirán dos pilas de concentración Cu</w:t>
      </w:r>
      <w:r>
        <w:rPr>
          <w:vertAlign w:val="superscript"/>
        </w:rPr>
        <w:t>2+</w:t>
      </w:r>
      <w:r>
        <w:rPr/>
        <w:t>/Cu y se determinará el potencial de las mismas.</w:t>
      </w:r>
    </w:p>
    <w:p>
      <w:pPr>
        <w:pStyle w:val="Normal"/>
        <w:spacing w:lineRule="auto" w:line="360" w:before="0" w:after="120"/>
        <w:jc w:val="both"/>
        <w:rPr>
          <w:lang w:val="pt-BR"/>
        </w:rPr>
      </w:pPr>
      <w:r>
        <w:rPr>
          <w:lang w:val="pt-BR"/>
        </w:rPr>
        <w:t>Datos: E</w:t>
      </w:r>
      <w:r>
        <w:rPr>
          <w:vertAlign w:val="superscript"/>
          <w:lang w:val="pt-BR"/>
        </w:rPr>
        <w:t>0</w:t>
      </w:r>
      <w:r>
        <w:rPr>
          <w:vertAlign w:val="subscript"/>
          <w:lang w:val="pt-BR"/>
        </w:rPr>
        <w:t>Cu</w:t>
      </w:r>
      <w:r>
        <w:rPr>
          <w:vertAlign w:val="superscript"/>
          <w:lang w:val="pt-BR"/>
        </w:rPr>
        <w:t>2+</w:t>
      </w:r>
      <w:r>
        <w:rPr>
          <w:rFonts w:ascii="Symbol" w:hAnsi="Symbol"/>
          <w:vertAlign w:val="subscript"/>
        </w:rPr>
        <w:t></w:t>
      </w:r>
      <w:r>
        <w:rPr>
          <w:vertAlign w:val="subscript"/>
          <w:lang w:val="pt-BR"/>
        </w:rPr>
        <w:t>Cu</w:t>
      </w:r>
      <w:r>
        <w:rPr>
          <w:lang w:val="pt-BR"/>
        </w:rPr>
        <w:t xml:space="preserve"> = 0,34 V; E</w:t>
      </w:r>
      <w:r>
        <w:rPr>
          <w:vertAlign w:val="superscript"/>
          <w:lang w:val="pt-BR"/>
        </w:rPr>
        <w:t>0</w:t>
      </w:r>
      <w:r>
        <w:rPr>
          <w:vertAlign w:val="subscript"/>
          <w:lang w:val="pt-BR"/>
        </w:rPr>
        <w:t>Zn</w:t>
      </w:r>
      <w:r>
        <w:rPr>
          <w:vertAlign w:val="superscript"/>
          <w:lang w:val="pt-BR"/>
        </w:rPr>
        <w:t>2+</w:t>
      </w:r>
      <w:r>
        <w:rPr>
          <w:rFonts w:ascii="Symbol" w:hAnsi="Symbol"/>
          <w:vertAlign w:val="subscript"/>
        </w:rPr>
        <w:t></w:t>
      </w:r>
      <w:r>
        <w:rPr>
          <w:vertAlign w:val="subscript"/>
          <w:lang w:val="pt-BR"/>
        </w:rPr>
        <w:t>Zn</w:t>
      </w:r>
      <w:r>
        <w:rPr>
          <w:lang w:val="pt-BR"/>
        </w:rPr>
        <w:t xml:space="preserve"> = </w:t>
      </w:r>
      <w:r>
        <w:rPr>
          <w:rFonts w:ascii="Symbol" w:hAnsi="Symbol"/>
          <w:lang w:val="pt-BR"/>
        </w:rPr>
        <w:t></w:t>
      </w:r>
      <w:r>
        <w:rPr>
          <w:lang w:val="pt-BR"/>
        </w:rPr>
        <w:t xml:space="preserve"> 0,76 V.</w:t>
      </w:r>
    </w:p>
    <w:p>
      <w:pPr>
        <w:pStyle w:val="Normal"/>
        <w:spacing w:lineRule="auto" w:line="360" w:before="0" w:after="120"/>
        <w:jc w:val="both"/>
        <w:rPr>
          <w:lang w:val="pt-BR"/>
        </w:rPr>
      </w:pPr>
      <w:r>
        <w:rPr>
          <w:lang w:val="pt-BR"/>
        </w:rPr>
      </w:r>
    </w:p>
    <w:p>
      <w:pPr>
        <w:pStyle w:val="Normal"/>
        <w:numPr>
          <w:ilvl w:val="1"/>
          <w:numId w:val="18"/>
        </w:numPr>
        <w:tabs>
          <w:tab w:val="left" w:pos="709" w:leader="none"/>
        </w:tabs>
        <w:spacing w:lineRule="auto" w:line="360" w:before="0" w:after="120"/>
        <w:ind w:left="1440" w:right="0" w:hanging="1156"/>
        <w:rPr>
          <w:b/>
        </w:rPr>
      </w:pPr>
      <w:r>
        <w:rPr>
          <w:b/>
        </w:rPr>
        <w:t>Medida del Potencial de una Pila.</w:t>
      </w:r>
    </w:p>
    <w:p>
      <w:pPr>
        <w:pStyle w:val="Normal"/>
        <w:spacing w:lineRule="auto" w:line="360" w:before="0" w:after="120"/>
        <w:jc w:val="both"/>
        <w:rPr/>
      </w:pPr>
      <w:r>
        <w:rPr/>
      </w:r>
    </w:p>
    <w:p>
      <w:pPr>
        <w:pStyle w:val="Normal"/>
        <w:spacing w:lineRule="auto" w:line="360" w:before="0" w:after="120"/>
        <w:jc w:val="both"/>
        <w:rPr/>
      </w:pPr>
      <w:r>
        <w:rPr/>
        <w:t>En el laboratorio se dispone de las siguientes disoluciones:</w:t>
      </w:r>
    </w:p>
    <w:p>
      <w:pPr>
        <w:pStyle w:val="Normal"/>
        <w:spacing w:lineRule="auto" w:line="360" w:before="0" w:after="120"/>
        <w:jc w:val="both"/>
        <w:rPr/>
      </w:pPr>
      <w:r>
        <w:rPr/>
        <w:t>· Disolución 1 M en CuSO</w:t>
      </w:r>
      <w:r>
        <w:rPr>
          <w:vertAlign w:val="subscript"/>
        </w:rPr>
        <w:t>4</w:t>
      </w:r>
      <w:r>
        <w:rPr/>
        <w:t xml:space="preserve">. </w:t>
      </w:r>
    </w:p>
    <w:p>
      <w:pPr>
        <w:pStyle w:val="Normal"/>
        <w:spacing w:lineRule="auto" w:line="360" w:before="0" w:after="120"/>
        <w:jc w:val="both"/>
        <w:rPr/>
      </w:pPr>
      <w:r>
        <w:rPr/>
        <w:t>· Disolución 5</w:t>
      </w:r>
      <w:r>
        <w:rPr>
          <w:rFonts w:ascii="Symbol" w:hAnsi="Symbol"/>
        </w:rPr>
        <w:t></w:t>
      </w:r>
      <w:r>
        <w:rPr/>
        <w:t>10</w:t>
      </w:r>
      <w:r>
        <w:rPr>
          <w:rFonts w:ascii="Symbol" w:hAnsi="Symbol"/>
          <w:vertAlign w:val="superscript"/>
        </w:rPr>
        <w:t></w:t>
      </w:r>
      <w:r>
        <w:rPr>
          <w:vertAlign w:val="superscript"/>
        </w:rPr>
        <w:t xml:space="preserve">3 </w:t>
      </w:r>
      <w:r>
        <w:rPr/>
        <w:t>M en H</w:t>
      </w:r>
      <w:r>
        <w:rPr>
          <w:vertAlign w:val="subscript"/>
        </w:rPr>
        <w:t>2</w:t>
      </w:r>
      <w:r>
        <w:rPr/>
        <w:t>SO</w:t>
      </w:r>
      <w:r>
        <w:rPr>
          <w:vertAlign w:val="subscript"/>
        </w:rPr>
        <w:t>4</w:t>
      </w:r>
      <w:r>
        <w:rPr/>
        <w:t xml:space="preserve">. </w:t>
      </w:r>
    </w:p>
    <w:p>
      <w:pPr>
        <w:pStyle w:val="Normal"/>
        <w:spacing w:lineRule="auto" w:line="360" w:before="0" w:after="120"/>
        <w:jc w:val="both"/>
        <w:rPr/>
      </w:pPr>
      <w:r>
        <w:rPr/>
        <w:t>· Disolución  1 M en ZnSO</w:t>
      </w:r>
      <w:r>
        <w:rPr>
          <w:vertAlign w:val="subscript"/>
        </w:rPr>
        <w:t>4</w:t>
      </w:r>
      <w:r>
        <w:rPr/>
        <w:t>.</w:t>
      </w:r>
    </w:p>
    <w:p>
      <w:pPr>
        <w:pStyle w:val="Normal"/>
        <w:spacing w:lineRule="auto" w:line="360" w:before="0" w:after="120"/>
        <w:ind w:left="142" w:right="0" w:hanging="142"/>
        <w:jc w:val="both"/>
        <w:rPr/>
      </w:pPr>
      <w:r>
        <w:rPr/>
        <w:t>· Disolución saturada de KCl.</w:t>
      </w:r>
    </w:p>
    <w:p>
      <w:pPr>
        <w:pStyle w:val="Normal"/>
        <w:spacing w:lineRule="auto" w:line="360" w:before="0" w:after="120"/>
        <w:ind w:left="142" w:right="0" w:hanging="142"/>
        <w:jc w:val="both"/>
        <w:rPr/>
      </w:pPr>
      <w:r>
        <w:rPr/>
      </w:r>
    </w:p>
    <w:p>
      <w:pPr>
        <w:pStyle w:val="Normal"/>
        <w:spacing w:lineRule="auto" w:line="360" w:before="0" w:after="120"/>
        <w:jc w:val="both"/>
        <w:rPr/>
      </w:pPr>
      <w:r>
        <w:rPr>
          <w:u w:val="single"/>
        </w:rPr>
        <w:t>Preparación del puente salino</w:t>
      </w:r>
      <w:r>
        <w:rPr/>
        <w:t>.</w:t>
      </w:r>
    </w:p>
    <w:p>
      <w:pPr>
        <w:pStyle w:val="Normal"/>
        <w:spacing w:lineRule="auto" w:line="360" w:before="0" w:after="120"/>
        <w:jc w:val="both"/>
        <w:rPr/>
      </w:pPr>
      <w:r>
        <w:rPr/>
        <w:t>El puente salino se prepara llenando el tubo en U con disolución saturada de una sal inerte, en este caso KCl y cerrando los extremos con una sustancia porosa, que permita el flujo de iones, pero no la mezcla de disoluciones.</w:t>
      </w:r>
    </w:p>
    <w:p>
      <w:pPr>
        <w:pStyle w:val="Normal"/>
        <w:spacing w:lineRule="auto" w:line="360" w:before="0" w:after="120"/>
        <w:jc w:val="both"/>
        <w:rPr/>
      </w:pPr>
      <w:r>
        <w:rPr/>
        <w:t>P</w:t>
        <w:pict>
          <v:group id="shape_0" style="position:absolute;margin-left:297.65pt;margin-top:16.85pt;width:167.05pt;height:125.55pt" coordorigin="5953,337" coordsize="3341,2511">
            <v:rect id="shape_0" stroked="f" style="position:absolute;left:5953;top:337;width:3340;height:2510">
              <v:wrap v:type="none"/>
              <v:fill on="false" detectmouseclick="t"/>
              <v:stroke color="#3465a4" joinstyle="round" endcap="flat"/>
            </v:rect>
            <v:group id="shape_0" style="position:absolute;left:6098;top:1287;width:2016;height:1454">
              <v:oval id="shape_0" fillcolor="#33cccc" stroked="f" style="position:absolute;left:6843;top:2373;width:441;height:368">
                <v:wrap v:type="none"/>
                <v:fill type="solid" color2="#cc3333" detectmouseclick="t"/>
                <v:stroke color="#3465a4" joinstyle="round" endcap="flat"/>
              </v:oval>
              <v:shapetype id="shapetype_22" coordsize="21600,21600" o:spt="22" adj="5400" path="m0@2qy@5@3qx@6@7l21600@4qy@8@9qx@10@11xnsem0@2qy@5@12qx@6@13qy@14@15qx@16@17xnsem21600@2qy@8@3qx@10@7qy@18@19qx@20@21l21600@4qy@8@9qx@10@11l0@2nfe">
                <v:stroke joinstyle="miter"/>
                <v:formulas>
                  <v:f eqn="val 10800"/>
                  <v:f eqn="val #0"/>
                  <v:f eqn="prod 1 @1 2"/>
                  <v:f eqn="sum @2 @2 0"/>
                  <v:f eqn="sum height 0 @2"/>
                  <v:f eqn="sum 10800 0 0"/>
                  <v:f eqn="sum 10800 @5 0"/>
                  <v:f eqn="sum 0 @3 @2"/>
                  <v:f eqn="sum 0 21600 10800"/>
                  <v:f eqn="sum @2 @4 0"/>
                  <v:f eqn="sum 0 @8 10800"/>
                  <v:f eqn="sum 0 @9 @2"/>
                  <v:f eqn="sum 0 @2 @2"/>
                  <v:f eqn="sum @2 @12 0"/>
                  <v:f eqn="sum 0 @6 10800"/>
                  <v:f eqn="sum @2 @13 0"/>
                  <v:f eqn="sum 0 @14 10800"/>
                  <v:f eqn="sum 0 @15 @2"/>
                  <v:f eqn="sum 10800 @10 0"/>
                  <v:f eqn="sum 0 @7 @2"/>
                  <v:f eqn="sum 10800 @18 0"/>
                  <v:f eqn="sum @2 @19 0"/>
                </v:formulas>
                <v:path gradientshapeok="t" o:connecttype="rect" textboxrect="0,@3,21600,@4"/>
                <v:handles>
                  <v:h position="10800,@3"/>
                </v:handles>
              </v:shapetype>
              <v:shape id="shape_0" fillcolor="#33cccc" stroked="f" style="position:absolute;left:6098;top:1801;width:394;height:768" type="shapetype_22">
                <v:wrap v:type="none"/>
                <v:fill type="solid" color2="#cc3333" detectmouseclick="t"/>
                <v:stroke color="#3465a4" joinstyle="round" endcap="flat"/>
              </v:shape>
              <v:shape id="shape_0" fillcolor="#33cccc" stroked="f" style="position:absolute;left:7719;top:1287;width:394;height:1281" type="shapetype_22">
                <v:wrap v:type="none"/>
                <v:fill type="solid" color2="#cc3333" detectmouseclick="t"/>
                <v:stroke color="#3465a4" joinstyle="round" endcap="flat"/>
              </v:shape>
              <v:rect id="shape_0" fillcolor="#33cccc" stroked="f" style="position:absolute;left:6291;top:2442;width:1657;height:230">
                <v:wrap v:type="none"/>
                <v:fill type="solid" color2="#cc3333" detectmouseclick="t"/>
                <v:stroke color="#3465a4" joinstyle="round" endcap="flat"/>
              </v:rect>
              <v:oval id="shape_0" fillcolor="#33cccc" stroked="f" style="position:absolute;left:6098;top:2327;width:413;height:345">
                <v:wrap v:type="none"/>
                <v:fill type="solid" color2="#cc3333" detectmouseclick="t"/>
                <v:stroke color="#3465a4" joinstyle="round" endcap="flat"/>
              </v:oval>
              <v:oval id="shape_0" fillcolor="#33cccc" stroked="f" style="position:absolute;left:7700;top:2327;width:413;height:345">
                <v:wrap v:type="none"/>
                <v:fill type="solid" color2="#cc3333" detectmouseclick="t"/>
                <v:stroke color="#3465a4" joinstyle="round" endcap="flat"/>
              </v:oval>
            </v:group>
            <v:rect id="shape_0" stroked="f" style="position:absolute;left:7897;top:381;width:1377;height:900">
              <v:imagedata r:id="rId38" detectmouseclick="t"/>
              <v:wrap v:type="none"/>
              <v:stroke color="#3465a4" joinstyle="round" endcap="flat"/>
            </v:rect>
          </v:group>
        </w:pict>
      </w:r>
      <w:r>
        <w:rPr/>
        <w:t xml:space="preserve">rocedimiento: </w:t>
      </w:r>
    </w:p>
    <w:p>
      <w:pPr>
        <w:pStyle w:val="Normal"/>
        <w:numPr>
          <w:ilvl w:val="2"/>
          <w:numId w:val="13"/>
        </w:numPr>
        <w:spacing w:lineRule="auto" w:line="360" w:before="0" w:after="120"/>
        <w:jc w:val="both"/>
        <w:rPr/>
      </w:pPr>
      <w:r>
        <w:rPr/>
        <w:t>Preparar con algodón fuertemente enrollado, dos tapones para los dos extremos del tubo.</w:t>
      </w:r>
    </w:p>
    <w:p>
      <w:pPr>
        <w:pStyle w:val="Normal"/>
        <w:numPr>
          <w:ilvl w:val="2"/>
          <w:numId w:val="13"/>
        </w:numPr>
        <w:spacing w:lineRule="auto" w:line="360" w:before="0" w:after="120"/>
        <w:jc w:val="both"/>
        <w:rPr/>
      </w:pPr>
      <w:r>
        <w:rPr/>
        <w:t xml:space="preserve">Coger el tubo en U con los extremos hacia arriba y llenarlo con la disolución saturada de KCl, añadiéndola con una pipeta Pasteur por el brazo más largo. Cuando la disolución llegue al extremo del brazo corto se tapará con uno de los tapones de algodón, procurando que quede suficientemente fuerte para que no se salga. Continuar añadiendo KCl hasta llenar todo el tubo y cerrar el brazo largo con el otro tapón. Si quedara alguna burbuja agitar suavemente hasta ubicarla en el bulbo central, de forma que el líquido sea continuo. </w:t>
      </w:r>
    </w:p>
    <w:p>
      <w:pPr>
        <w:pStyle w:val="Normal"/>
        <w:spacing w:lineRule="auto" w:line="360" w:before="0" w:after="120"/>
        <w:rPr/>
      </w:pPr>
      <w:r>
        <w:rPr>
          <w:u w:val="single"/>
        </w:rPr>
        <w:t>Preparación de la pila Zn (s)</w:t>
      </w:r>
      <w:r>
        <w:rPr>
          <w:rFonts w:ascii="Symbol" w:hAnsi="Symbol"/>
          <w:u w:val="single"/>
          <w:lang w:val="pl-PL"/>
        </w:rPr>
        <w:t></w:t>
      </w:r>
      <w:r>
        <w:rPr>
          <w:u w:val="single"/>
        </w:rPr>
        <w:t>Zn</w:t>
      </w:r>
      <w:r>
        <w:rPr>
          <w:u w:val="single"/>
          <w:vertAlign w:val="superscript"/>
        </w:rPr>
        <w:t>2+</w:t>
      </w:r>
      <w:r>
        <w:rPr>
          <w:u w:val="single"/>
        </w:rPr>
        <w:t xml:space="preserve"> (ac, 1 M) </w:t>
      </w:r>
      <w:r>
        <w:rPr>
          <w:rFonts w:cs="MS Reference Sans Serif" w:ascii="MS Reference Sans Serif" w:hAnsi="MS Reference Sans Serif"/>
          <w:u w:val="single"/>
        </w:rPr>
        <w:t xml:space="preserve">ll </w:t>
      </w:r>
      <w:r>
        <w:rPr>
          <w:u w:val="single"/>
        </w:rPr>
        <w:t>Cu</w:t>
      </w:r>
      <w:r>
        <w:rPr>
          <w:u w:val="single"/>
          <w:vertAlign w:val="superscript"/>
        </w:rPr>
        <w:t>2+</w:t>
      </w:r>
      <w:r>
        <w:rPr>
          <w:u w:val="single"/>
        </w:rPr>
        <w:t xml:space="preserve"> (ac, 1 M)</w:t>
      </w:r>
      <w:r>
        <w:rPr>
          <w:rFonts w:ascii="Symbol" w:hAnsi="Symbol"/>
          <w:u w:val="single"/>
          <w:lang w:val="pl-PL"/>
        </w:rPr>
        <w:t></w:t>
      </w:r>
      <w:r>
        <w:rPr>
          <w:u w:val="single"/>
        </w:rPr>
        <w:t>Cu (s)</w:t>
      </w:r>
      <w:r>
        <w:rPr/>
        <w:t>.</w:t>
      </w:r>
    </w:p>
    <w:p>
      <w:pPr>
        <w:pStyle w:val="Normal"/>
        <w:spacing w:lineRule="auto" w:line="360" w:before="0" w:after="120"/>
        <w:jc w:val="both"/>
        <w:rPr/>
      </w:pPr>
      <w:r>
        <w:rPr/>
        <w:t>Poner en un vaso la disolución que contiene CuSO</w:t>
      </w:r>
      <w:r>
        <w:rPr>
          <w:vertAlign w:val="subscript"/>
        </w:rPr>
        <w:t>4</w:t>
      </w:r>
      <w:r>
        <w:rPr/>
        <w:t xml:space="preserve"> 1 M y en el otro la que contiene ZnSO</w:t>
      </w:r>
      <w:r>
        <w:rPr>
          <w:vertAlign w:val="subscript"/>
        </w:rPr>
        <w:t>4</w:t>
      </w:r>
      <w:r>
        <w:rPr/>
        <w:t xml:space="preserve"> 1 M. El volumen debe ser tal que las disoluciones contacten mediante el puente salino. Colocar las tapas en lo vasos.</w:t>
      </w:r>
    </w:p>
    <w:p>
      <w:pPr>
        <w:pStyle w:val="Normal"/>
        <w:spacing w:lineRule="auto" w:line="360" w:before="0" w:after="120"/>
        <w:jc w:val="both"/>
        <w:rPr/>
      </w:pPr>
      <w:r>
        <w:rPr/>
        <w:t xml:space="preserve">Lijar la superficie de las barras de Cu y Zn. </w:t>
      </w:r>
      <w:r>
        <w:rPr>
          <w:u w:val="single"/>
        </w:rPr>
        <w:t>Utilizar para cada metal un trozo de lija diferente, para evitar contaminación de un metal con el otro</w:t>
      </w:r>
      <w:r>
        <w:rPr/>
        <w:t>. Lavar las barras con agua destilada y secar. Introducir cada electrodo en su disolución y conectar la parte descubierta de cada metal con las pinzas de un cable: las pinzas rojas al electrodo de Cu y las negras al de Zn.</w:t>
      </w:r>
    </w:p>
    <w:p>
      <w:pPr>
        <w:pStyle w:val="Normal"/>
        <w:spacing w:lineRule="auto" w:line="360" w:before="0" w:after="120"/>
        <w:jc w:val="both"/>
        <w:rPr/>
      </w:pPr>
      <w:r>
        <w:rPr/>
        <w:t>Lavar con agua destilada los extremos del puente salino, secarlos e introducir un extremo en cada vaso, de forma que queden en contacto con las disoluciones.</w:t>
      </w:r>
    </w:p>
    <w:p>
      <w:pPr>
        <w:pStyle w:val="Normal"/>
        <w:spacing w:lineRule="auto" w:line="360" w:before="0" w:after="120"/>
        <w:jc w:val="both"/>
        <w:rPr/>
      </w:pPr>
      <w:r>
        <w:rPr/>
        <w:t>Conectar la banana libre de los cables del voltímetro, cada una al borne que corresponda a su polaridad. Encender el voltímetro y leer la diferencia de potencial. Este valor será E</w:t>
      </w:r>
      <w:r>
        <w:rPr>
          <w:vertAlign w:val="superscript"/>
        </w:rPr>
        <w:t>0</w:t>
      </w:r>
      <w:r>
        <w:rPr>
          <w:vertAlign w:val="subscript"/>
        </w:rPr>
        <w:t>cel</w:t>
      </w:r>
      <w:r>
        <w:rPr/>
        <w:t xml:space="preserve"> exp.</w:t>
      </w:r>
    </w:p>
    <w:p>
      <w:pPr>
        <w:pStyle w:val="Normal"/>
        <w:spacing w:lineRule="auto" w:line="360" w:before="0" w:after="120"/>
        <w:jc w:val="both"/>
        <w:rPr/>
      </w:pPr>
      <w:r>
        <w:rPr/>
        <w:t>Apagar el voltímetro, sacar el puente salino, lavar los extremos y guardar para el resto de la práctica. Sacar los electrodos, lavar con agua destilada y secar.</w:t>
      </w:r>
    </w:p>
    <w:p>
      <w:pPr>
        <w:pStyle w:val="Normal"/>
        <w:spacing w:lineRule="auto" w:line="360" w:before="0" w:after="120"/>
        <w:jc w:val="both"/>
        <w:rPr>
          <w:lang w:val="pt-BR"/>
        </w:rPr>
      </w:pPr>
      <w:r>
        <w:rPr>
          <w:lang w:val="pt-BR"/>
        </w:rPr>
      </w:r>
    </w:p>
    <w:p>
      <w:pPr>
        <w:pStyle w:val="Normal"/>
        <w:numPr>
          <w:ilvl w:val="1"/>
          <w:numId w:val="18"/>
        </w:numPr>
        <w:tabs>
          <w:tab w:val="left" w:pos="709" w:leader="none"/>
        </w:tabs>
        <w:spacing w:lineRule="auto" w:line="360" w:before="0" w:after="120"/>
        <w:ind w:left="1440" w:right="0" w:hanging="1156"/>
        <w:rPr>
          <w:b/>
        </w:rPr>
      </w:pPr>
      <w:r>
        <w:rPr>
          <w:b/>
        </w:rPr>
        <w:t>Formación de pilas de concentración.</w:t>
      </w:r>
    </w:p>
    <w:p>
      <w:pPr>
        <w:pStyle w:val="Normal"/>
        <w:spacing w:lineRule="auto" w:line="360" w:before="0" w:after="120"/>
        <w:jc w:val="both"/>
        <w:rPr/>
      </w:pPr>
      <w:r>
        <w:rPr>
          <w:u w:val="single"/>
        </w:rPr>
        <w:t>Preparación de disoluciones</w:t>
      </w:r>
      <w:r>
        <w:rPr/>
        <w:t>.</w:t>
      </w:r>
    </w:p>
    <w:p>
      <w:pPr>
        <w:pStyle w:val="Normal"/>
        <w:spacing w:lineRule="auto" w:line="360" w:before="0" w:after="120"/>
        <w:jc w:val="both"/>
        <w:rPr/>
      </w:pPr>
      <w:r>
        <w:rPr/>
        <w:t>Preparar las disoluciones siguientes:</w:t>
      </w:r>
    </w:p>
    <w:p>
      <w:pPr>
        <w:pStyle w:val="Normal"/>
        <w:spacing w:lineRule="auto" w:line="360" w:before="0" w:after="120"/>
        <w:jc w:val="both"/>
        <w:rPr/>
      </w:pPr>
      <w:r>
        <w:rPr/>
        <w:t>· 100 mL de disolución 10</w:t>
      </w:r>
      <w:r>
        <w:rPr>
          <w:rFonts w:ascii="Symbol" w:hAnsi="Symbol"/>
          <w:vertAlign w:val="superscript"/>
        </w:rPr>
        <w:t></w:t>
      </w:r>
      <w:r>
        <w:rPr>
          <w:vertAlign w:val="superscript"/>
        </w:rPr>
        <w:t xml:space="preserve">1 </w:t>
      </w:r>
      <w:r>
        <w:rPr/>
        <w:t>M en CuSO</w:t>
      </w:r>
      <w:r>
        <w:rPr>
          <w:vertAlign w:val="subscript"/>
        </w:rPr>
        <w:t>4</w:t>
      </w:r>
      <w:r>
        <w:rPr/>
        <w:t xml:space="preserve"> y 5</w:t>
      </w:r>
      <w:r>
        <w:rPr>
          <w:rFonts w:ascii="Symbol" w:hAnsi="Symbol"/>
        </w:rPr>
        <w:t></w:t>
      </w:r>
      <w:r>
        <w:rPr/>
        <w:t>10</w:t>
      </w:r>
      <w:r>
        <w:rPr>
          <w:rFonts w:ascii="Symbol" w:hAnsi="Symbol"/>
          <w:vertAlign w:val="superscript"/>
        </w:rPr>
        <w:t></w:t>
      </w:r>
      <w:r>
        <w:rPr>
          <w:vertAlign w:val="superscript"/>
        </w:rPr>
        <w:t xml:space="preserve">3 </w:t>
      </w:r>
      <w:r>
        <w:rPr/>
        <w:t>M en H</w:t>
      </w:r>
      <w:r>
        <w:rPr>
          <w:vertAlign w:val="subscript"/>
        </w:rPr>
        <w:t>2</w:t>
      </w:r>
      <w:r>
        <w:rPr/>
        <w:t>SO</w:t>
      </w:r>
      <w:r>
        <w:rPr>
          <w:vertAlign w:val="subscript"/>
        </w:rPr>
        <w:t>4</w:t>
      </w:r>
      <w:r>
        <w:rPr/>
        <w:t xml:space="preserve">. </w:t>
      </w:r>
    </w:p>
    <w:p>
      <w:pPr>
        <w:pStyle w:val="Normal"/>
        <w:spacing w:lineRule="auto" w:line="360" w:before="0" w:after="120"/>
        <w:jc w:val="both"/>
        <w:rPr/>
      </w:pPr>
      <w:r>
        <w:rPr/>
        <w:t>· 100 mL de disolución 10</w:t>
      </w:r>
      <w:r>
        <w:rPr>
          <w:rFonts w:ascii="Symbol" w:hAnsi="Symbol"/>
          <w:vertAlign w:val="superscript"/>
        </w:rPr>
        <w:t></w:t>
      </w:r>
      <w:r>
        <w:rPr>
          <w:vertAlign w:val="superscript"/>
        </w:rPr>
        <w:t xml:space="preserve">2 </w:t>
      </w:r>
      <w:r>
        <w:rPr/>
        <w:t>M en CuSO</w:t>
      </w:r>
      <w:r>
        <w:rPr>
          <w:vertAlign w:val="subscript"/>
        </w:rPr>
        <w:t>4</w:t>
      </w:r>
      <w:r>
        <w:rPr/>
        <w:t xml:space="preserve"> y 5</w:t>
      </w:r>
      <w:r>
        <w:rPr>
          <w:rFonts w:ascii="Symbol" w:hAnsi="Symbol"/>
        </w:rPr>
        <w:t></w:t>
      </w:r>
      <w:r>
        <w:rPr/>
        <w:t>10</w:t>
      </w:r>
      <w:r>
        <w:rPr>
          <w:rFonts w:ascii="Symbol" w:hAnsi="Symbol"/>
          <w:vertAlign w:val="superscript"/>
        </w:rPr>
        <w:t></w:t>
      </w:r>
      <w:r>
        <w:rPr>
          <w:vertAlign w:val="superscript"/>
        </w:rPr>
        <w:t xml:space="preserve">3 </w:t>
      </w:r>
      <w:r>
        <w:rPr/>
        <w:t>M en H</w:t>
      </w:r>
      <w:r>
        <w:rPr>
          <w:vertAlign w:val="subscript"/>
        </w:rPr>
        <w:t>2</w:t>
      </w:r>
      <w:r>
        <w:rPr/>
        <w:t>SO</w:t>
      </w:r>
      <w:r>
        <w:rPr>
          <w:vertAlign w:val="subscript"/>
        </w:rPr>
        <w:t>4</w:t>
      </w:r>
      <w:r>
        <w:rPr/>
        <w:t>.</w:t>
      </w:r>
    </w:p>
    <w:p>
      <w:pPr>
        <w:pStyle w:val="Normal"/>
        <w:spacing w:lineRule="auto" w:line="360" w:before="0" w:after="120"/>
        <w:jc w:val="both"/>
        <w:rPr/>
      </w:pPr>
      <w:r>
        <w:rPr/>
        <w:t>Estas disoluciones se prepararán con la disolución  de  H</w:t>
      </w:r>
      <w:r>
        <w:rPr>
          <w:vertAlign w:val="subscript"/>
        </w:rPr>
        <w:t>2</w:t>
      </w:r>
      <w:r>
        <w:rPr/>
        <w:t>SO</w:t>
      </w:r>
      <w:r>
        <w:rPr>
          <w:vertAlign w:val="subscript"/>
        </w:rPr>
        <w:t>4</w:t>
      </w:r>
      <w:r>
        <w:rPr/>
        <w:t xml:space="preserve"> 10</w:t>
      </w:r>
      <w:r>
        <w:rPr>
          <w:rFonts w:ascii="Symbol" w:hAnsi="Symbol"/>
          <w:vertAlign w:val="superscript"/>
        </w:rPr>
        <w:t></w:t>
      </w:r>
      <w:r>
        <w:rPr>
          <w:vertAlign w:val="superscript"/>
        </w:rPr>
        <w:t xml:space="preserve">1 </w:t>
      </w:r>
      <w:r>
        <w:rPr/>
        <w:t>M que se suministra en el laboratorio y la 1 M en CuSO</w:t>
      </w:r>
      <w:r>
        <w:rPr>
          <w:vertAlign w:val="subscript"/>
        </w:rPr>
        <w:t>4</w:t>
      </w:r>
      <w:r>
        <w:rPr/>
        <w:t xml:space="preserve"> y 5</w:t>
      </w:r>
      <w:r>
        <w:rPr>
          <w:rFonts w:ascii="Symbol" w:hAnsi="Symbol"/>
        </w:rPr>
        <w:t></w:t>
      </w:r>
      <w:r>
        <w:rPr/>
        <w:t>10</w:t>
      </w:r>
      <w:r>
        <w:rPr>
          <w:rFonts w:ascii="Symbol" w:hAnsi="Symbol"/>
          <w:vertAlign w:val="superscript"/>
        </w:rPr>
        <w:t></w:t>
      </w:r>
      <w:r>
        <w:rPr>
          <w:vertAlign w:val="superscript"/>
        </w:rPr>
        <w:t xml:space="preserve">3 </w:t>
      </w:r>
      <w:r>
        <w:rPr/>
        <w:t>M en H</w:t>
      </w:r>
      <w:r>
        <w:rPr>
          <w:vertAlign w:val="subscript"/>
        </w:rPr>
        <w:t>2</w:t>
      </w:r>
      <w:r>
        <w:rPr/>
        <w:t>SO</w:t>
      </w:r>
      <w:r>
        <w:rPr>
          <w:vertAlign w:val="subscript"/>
        </w:rPr>
        <w:t>4</w:t>
      </w:r>
      <w:r>
        <w:rPr/>
        <w:t xml:space="preserve"> que se preparó para la primera parte de la práctica. </w:t>
      </w:r>
    </w:p>
    <w:p>
      <w:pPr>
        <w:pStyle w:val="Normal"/>
        <w:pageBreakBefore/>
        <w:spacing w:lineRule="auto" w:line="360" w:before="0" w:after="120"/>
        <w:jc w:val="both"/>
        <w:rPr>
          <w:u w:val="single"/>
        </w:rPr>
      </w:pPr>
      <w:r>
        <w:rPr>
          <w:u w:val="single"/>
        </w:rPr>
      </w:r>
    </w:p>
    <w:p>
      <w:pPr>
        <w:pStyle w:val="Normal"/>
        <w:spacing w:lineRule="auto" w:line="360" w:before="0" w:after="120"/>
        <w:jc w:val="both"/>
        <w:rPr>
          <w:u w:val="single"/>
        </w:rPr>
      </w:pPr>
      <w:r>
        <w:rPr>
          <w:u w:val="single"/>
        </w:rPr>
      </w:r>
    </w:p>
    <w:p>
      <w:pPr>
        <w:pStyle w:val="Normal"/>
        <w:spacing w:lineRule="auto" w:line="360" w:before="0" w:after="120"/>
        <w:jc w:val="both"/>
        <w:rPr/>
      </w:pPr>
      <w:r>
        <w:rPr>
          <w:u w:val="single"/>
        </w:rPr>
        <w:t>Preparación de las pilas de concentración</w:t>
      </w:r>
      <w:r>
        <w:rPr/>
        <w:t>.</w:t>
      </w:r>
    </w:p>
    <w:p>
      <w:pPr>
        <w:pStyle w:val="Normal"/>
        <w:spacing w:lineRule="auto" w:line="360" w:before="0" w:after="120"/>
        <w:jc w:val="both"/>
        <w:rPr/>
      </w:pPr>
      <w:r>
        <w:rPr/>
        <w:t>En los vasos de 100 mL verter unos 75 mL de cada una de las disoluciones preparadas.</w:t>
      </w:r>
    </w:p>
    <w:p>
      <w:pPr>
        <w:pStyle w:val="Normal"/>
        <w:spacing w:lineRule="auto" w:line="360" w:before="0" w:after="120"/>
        <w:jc w:val="both"/>
        <w:rPr/>
      </w:pPr>
      <w:r>
        <w:rPr/>
        <w:t>Colocar las tapas, insertar el puente salino entre los vasos que contienen las disoluciones de CuSO</w:t>
      </w:r>
      <w:r>
        <w:rPr>
          <w:vertAlign w:val="subscript"/>
        </w:rPr>
        <w:t xml:space="preserve">4 </w:t>
      </w:r>
      <w:r>
        <w:rPr/>
        <w:t>1 M y 10</w:t>
      </w:r>
      <w:r>
        <w:rPr>
          <w:rFonts w:ascii="Symbol" w:hAnsi="Symbol"/>
          <w:vertAlign w:val="superscript"/>
        </w:rPr>
        <w:t></w:t>
      </w:r>
      <w:r>
        <w:rPr>
          <w:vertAlign w:val="superscript"/>
        </w:rPr>
        <w:t xml:space="preserve">1 </w:t>
      </w:r>
      <w:r>
        <w:rPr/>
        <w:t>M. Introducir una barra de Cu en cada una de ellas. La semipila Cu</w:t>
      </w:r>
      <w:r>
        <w:rPr>
          <w:vertAlign w:val="superscript"/>
        </w:rPr>
        <w:t>2+</w:t>
      </w:r>
      <w:r>
        <w:rPr/>
        <w:t xml:space="preserve"> (1 M) </w:t>
      </w:r>
      <w:r>
        <w:rPr>
          <w:rFonts w:ascii="Symbol" w:hAnsi="Symbol"/>
        </w:rPr>
        <w:t></w:t>
      </w:r>
      <w:r>
        <w:rPr/>
        <w:t>Cu (s) se conectará la polo positivo, borne rojo y la semipila Cu</w:t>
      </w:r>
      <w:r>
        <w:rPr>
          <w:vertAlign w:val="superscript"/>
        </w:rPr>
        <w:t>2+</w:t>
      </w:r>
      <w:r>
        <w:rPr/>
        <w:t xml:space="preserve"> (10</w:t>
      </w:r>
      <w:r>
        <w:rPr>
          <w:rFonts w:ascii="Symbol" w:hAnsi="Symbol"/>
          <w:vertAlign w:val="superscript"/>
        </w:rPr>
        <w:t></w:t>
      </w:r>
      <w:r>
        <w:rPr>
          <w:vertAlign w:val="superscript"/>
        </w:rPr>
        <w:t xml:space="preserve">1 </w:t>
      </w:r>
      <w:r>
        <w:rPr/>
        <w:t xml:space="preserve">M ) </w:t>
      </w:r>
      <w:r>
        <w:rPr>
          <w:rFonts w:ascii="Symbol" w:hAnsi="Symbol"/>
        </w:rPr>
        <w:t></w:t>
      </w:r>
      <w:r>
        <w:rPr/>
        <w:t>Cu (s) se conectará la polo negativo, borne negro. Anotar la diferencia de potencial.</w:t>
      </w:r>
    </w:p>
    <w:p>
      <w:pPr>
        <w:pStyle w:val="Normal"/>
        <w:spacing w:lineRule="auto" w:line="360" w:before="0" w:after="120"/>
        <w:jc w:val="both"/>
        <w:rPr/>
      </w:pPr>
      <w:r>
        <w:rPr/>
        <w:t>Repetir la experiencia entre las disoluciones de CuSO</w:t>
      </w:r>
      <w:r>
        <w:rPr>
          <w:vertAlign w:val="subscript"/>
        </w:rPr>
        <w:t xml:space="preserve">4 </w:t>
      </w:r>
      <w:r>
        <w:rPr/>
        <w:t>1 M y 10</w:t>
      </w:r>
      <w:r>
        <w:rPr>
          <w:rFonts w:ascii="Symbol" w:hAnsi="Symbol"/>
          <w:vertAlign w:val="superscript"/>
        </w:rPr>
        <w:t></w:t>
      </w:r>
      <w:r>
        <w:rPr>
          <w:vertAlign w:val="superscript"/>
        </w:rPr>
        <w:t xml:space="preserve">2 </w:t>
      </w:r>
      <w:r>
        <w:rPr/>
        <w:t>M.</w:t>
      </w:r>
    </w:p>
    <w:p>
      <w:pPr>
        <w:pStyle w:val="Normal"/>
        <w:spacing w:lineRule="auto" w:line="360" w:before="0" w:after="120"/>
        <w:jc w:val="both"/>
        <w:rPr>
          <w:b/>
        </w:rPr>
      </w:pPr>
      <w:r>
        <w:rPr>
          <w:b/>
        </w:rPr>
      </w:r>
    </w:p>
    <w:p>
      <w:pPr>
        <w:pStyle w:val="Normal"/>
        <w:spacing w:lineRule="auto" w:line="360" w:before="0" w:after="120"/>
        <w:jc w:val="both"/>
        <w:rPr>
          <w:b/>
        </w:rPr>
      </w:pPr>
      <w:r>
        <w:rPr>
          <w:b/>
        </w:rPr>
        <w:t>Residuos</w:t>
      </w:r>
    </w:p>
    <w:p>
      <w:pPr>
        <w:pStyle w:val="Normal"/>
        <w:spacing w:lineRule="auto" w:line="360" w:before="0" w:after="120"/>
        <w:jc w:val="both"/>
        <w:rPr/>
      </w:pPr>
      <w:r>
        <w:rPr/>
        <w:t>Verter el contenido de todos los vasos y matraces en el depósito destinado a sales de cobre.</w:t>
      </w:r>
    </w:p>
    <w:p>
      <w:pPr>
        <w:pStyle w:val="Normal"/>
        <w:pageBreakBefore/>
        <w:spacing w:lineRule="auto" w:line="360" w:before="0" w:after="120"/>
        <w:jc w:val="both"/>
        <w:rPr>
          <w:b/>
        </w:rPr>
      </w:pPr>
      <w:r>
        <w:rPr>
          <w:b/>
        </w:rPr>
      </w:r>
    </w:p>
    <w:p>
      <w:pPr>
        <w:pStyle w:val="Normal"/>
        <w:spacing w:before="0" w:after="120"/>
        <w:jc w:val="both"/>
        <w:rPr>
          <w:b/>
        </w:rPr>
      </w:pPr>
      <w:r>
        <w:rPr>
          <w:b/>
        </w:rPr>
        <w:t>RESUMEN DE LOS CÁLCULOS Y RESULTADOS</w:t>
      </w:r>
    </w:p>
    <w:p>
      <w:pPr>
        <w:pStyle w:val="Normal"/>
        <w:spacing w:before="0" w:after="120"/>
        <w:jc w:val="both"/>
        <w:rPr>
          <w:spacing w:val="-2"/>
        </w:rPr>
      </w:pPr>
      <w:r>
        <w:rPr>
          <w:spacing w:val="-2"/>
        </w:rPr>
      </w:r>
    </w:p>
    <w:p>
      <w:pPr>
        <w:pStyle w:val="Normal"/>
        <w:numPr>
          <w:ilvl w:val="1"/>
          <w:numId w:val="6"/>
        </w:numPr>
        <w:spacing w:lineRule="auto" w:line="360" w:before="0" w:after="120"/>
        <w:ind w:left="284" w:right="0" w:hanging="284"/>
        <w:rPr>
          <w:b/>
        </w:rPr>
      </w:pPr>
      <w:r>
        <w:rPr>
          <w:b/>
        </w:rPr>
        <w:t>Medida del Potencial de una Pila.</w:t>
      </w:r>
    </w:p>
    <w:p>
      <w:pPr>
        <w:pStyle w:val="Normal"/>
        <w:numPr>
          <w:ilvl w:val="0"/>
          <w:numId w:val="17"/>
        </w:numPr>
        <w:tabs>
          <w:tab w:val="left" w:pos="284" w:leader="none"/>
        </w:tabs>
        <w:spacing w:lineRule="auto" w:line="360" w:before="0" w:after="120"/>
        <w:ind w:left="284" w:right="0" w:hanging="284"/>
        <w:rPr/>
      </w:pPr>
      <w:r>
        <w:rPr/>
        <w:t>Escribir la reacción redox que se produce en la pila, ajustarla y determinar el número de electrones intercambiados.</w:t>
      </w:r>
    </w:p>
    <w:p>
      <w:pPr>
        <w:pStyle w:val="Normal"/>
        <w:spacing w:lineRule="auto" w:line="360" w:before="0" w:after="120"/>
        <w:rPr/>
      </w:pPr>
      <w:r>
        <w:rPr/>
      </w:r>
    </w:p>
    <w:p>
      <w:pPr>
        <w:pStyle w:val="Normal"/>
        <w:spacing w:lineRule="auto" w:line="360" w:before="0" w:after="120"/>
        <w:rPr/>
      </w:pPr>
      <w:r>
        <w:rPr/>
      </w:r>
    </w:p>
    <w:p>
      <w:pPr>
        <w:pStyle w:val="Normal"/>
        <w:spacing w:lineRule="auto" w:line="360" w:before="0" w:after="120"/>
        <w:rPr/>
      </w:pPr>
      <w:r>
        <w:rPr/>
      </w:r>
    </w:p>
    <w:p>
      <w:pPr>
        <w:pStyle w:val="Normal"/>
        <w:spacing w:lineRule="auto" w:line="360" w:before="0" w:after="120"/>
        <w:ind w:left="284" w:right="0" w:hanging="284"/>
        <w:rPr/>
      </w:pPr>
      <w:r>
        <w:rPr/>
        <w:t>2. Si se dejara funcionar durante un tiempo esta pila ¿se observarían cambios en el electrodo de Cu? ¿cuáles? ¿porqué?</w:t>
      </w:r>
    </w:p>
    <w:p>
      <w:pPr>
        <w:pStyle w:val="Normal"/>
        <w:spacing w:lineRule="auto" w:line="360" w:before="0" w:after="120"/>
        <w:rPr/>
      </w:pPr>
      <w:r>
        <w:rPr/>
      </w:r>
    </w:p>
    <w:p>
      <w:pPr>
        <w:pStyle w:val="Normal"/>
        <w:spacing w:lineRule="auto" w:line="360" w:before="0" w:after="120"/>
        <w:rPr/>
      </w:pPr>
      <w:r>
        <w:rPr/>
      </w:r>
    </w:p>
    <w:p>
      <w:pPr>
        <w:pStyle w:val="Normal"/>
        <w:spacing w:lineRule="auto" w:line="360" w:before="0" w:after="120"/>
        <w:rPr/>
      </w:pPr>
      <w:r>
        <w:rPr/>
      </w:r>
    </w:p>
    <w:p>
      <w:pPr>
        <w:pStyle w:val="Normal"/>
        <w:spacing w:lineRule="auto" w:line="360" w:before="0" w:after="120"/>
        <w:jc w:val="both"/>
        <w:rPr>
          <w:spacing w:val="-2"/>
        </w:rPr>
      </w:pPr>
      <w:r>
        <w:rPr>
          <w:spacing w:val="-2"/>
        </w:rPr>
        <w:t>3. Completar la siguiente tabla resumen:</w:t>
        <w:tab/>
        <w:tab/>
        <w:tab/>
        <w:tab/>
        <w:tab/>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1467"/>
        <w:gridCol w:w="1037"/>
        <w:gridCol w:w="1082"/>
        <w:gridCol w:w="1026"/>
        <w:gridCol w:w="741"/>
        <w:gridCol w:w="1313"/>
        <w:gridCol w:w="813"/>
        <w:gridCol w:w="1003"/>
      </w:tblGrid>
      <w:tr>
        <w:trPr>
          <w:trHeight w:val="319" w:hRule="atLeast"/>
          <w:cantSplit w:val="false"/>
        </w:trPr>
        <w:tc>
          <w:tcPr>
            <w:tcW w:w="1467"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Notación de la pila</w:t>
            </w:r>
          </w:p>
        </w:tc>
        <w:tc>
          <w:tcPr>
            <w:tcW w:w="1037"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Semipila</w:t>
            </w:r>
          </w:p>
          <w:p>
            <w:pPr>
              <w:pStyle w:val="Normal"/>
              <w:spacing w:before="0" w:after="120"/>
              <w:jc w:val="center"/>
              <w:rPr>
                <w:spacing w:val="-2"/>
              </w:rPr>
            </w:pPr>
            <w:r>
              <w:rPr>
                <w:spacing w:val="-2"/>
              </w:rPr>
              <w:t>ánodo</w:t>
            </w:r>
          </w:p>
        </w:tc>
        <w:tc>
          <w:tcPr>
            <w:tcW w:w="1082"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 xml:space="preserve">Semipila </w:t>
            </w:r>
          </w:p>
          <w:p>
            <w:pPr>
              <w:pStyle w:val="Normal"/>
              <w:spacing w:before="0" w:after="120"/>
              <w:jc w:val="center"/>
              <w:rPr>
                <w:spacing w:val="-2"/>
              </w:rPr>
            </w:pPr>
            <w:r>
              <w:rPr>
                <w:spacing w:val="-2"/>
              </w:rPr>
              <w:t xml:space="preserve">cátodo </w:t>
            </w:r>
          </w:p>
        </w:tc>
        <w:tc>
          <w:tcPr>
            <w:tcW w:w="1767"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w:t>
            </w:r>
            <w:r>
              <w:rPr>
                <w:spacing w:val="-2"/>
                <w:vertAlign w:val="superscript"/>
              </w:rPr>
              <w:t>0</w:t>
            </w:r>
            <w:r>
              <w:rPr>
                <w:spacing w:val="-2"/>
                <w:vertAlign w:val="subscript"/>
              </w:rPr>
              <w:t>cel</w:t>
            </w:r>
            <w:r>
              <w:rPr>
                <w:spacing w:val="-2"/>
              </w:rPr>
              <w:t xml:space="preserve"> (V)</w:t>
            </w:r>
          </w:p>
        </w:tc>
        <w:tc>
          <w:tcPr>
            <w:tcW w:w="2126"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rFonts w:ascii="Symbol" w:hAnsi="Symbol"/>
                <w:spacing w:val="-2"/>
              </w:rPr>
              <w:t></w:t>
            </w:r>
            <w:r>
              <w:rPr>
                <w:spacing w:val="-2"/>
              </w:rPr>
              <w:t>G</w:t>
            </w:r>
            <w:r>
              <w:rPr>
                <w:spacing w:val="-2"/>
                <w:vertAlign w:val="superscript"/>
              </w:rPr>
              <w:t>0</w:t>
            </w:r>
            <w:r>
              <w:rPr>
                <w:spacing w:val="-2"/>
              </w:rPr>
              <w:t xml:space="preserve"> (kJ/mol)</w:t>
            </w:r>
          </w:p>
        </w:tc>
        <w:tc>
          <w:tcPr>
            <w:tcW w:w="1003" w:type="dxa"/>
            <w:vMerge w:val="restart"/>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vertAlign w:val="subscript"/>
              </w:rPr>
            </w:pPr>
            <w:r>
              <w:rPr>
                <w:spacing w:val="-2"/>
              </w:rPr>
              <w:t>K</w:t>
            </w:r>
            <w:r>
              <w:rPr>
                <w:spacing w:val="-2"/>
                <w:vertAlign w:val="subscript"/>
              </w:rPr>
              <w:t>eq</w:t>
            </w:r>
          </w:p>
          <w:p>
            <w:pPr>
              <w:pStyle w:val="Normal"/>
              <w:spacing w:before="0" w:after="120"/>
              <w:jc w:val="center"/>
              <w:rPr>
                <w:spacing w:val="-2"/>
              </w:rPr>
            </w:pPr>
            <w:r>
              <w:rPr>
                <w:spacing w:val="-2"/>
              </w:rPr>
              <w:t>exp</w:t>
            </w:r>
          </w:p>
        </w:tc>
      </w:tr>
      <w:tr>
        <w:trPr>
          <w:trHeight w:val="354" w:hRule="atLeast"/>
          <w:cantSplit w:val="false"/>
        </w:trPr>
        <w:tc>
          <w:tcPr>
            <w:tcW w:w="1467"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37"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82"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2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teórico</w:t>
            </w:r>
          </w:p>
        </w:tc>
        <w:tc>
          <w:tcPr>
            <w:tcW w:w="74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exp</w:t>
            </w:r>
          </w:p>
        </w:tc>
        <w:tc>
          <w:tcPr>
            <w:tcW w:w="131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teórico</w:t>
            </w:r>
          </w:p>
        </w:tc>
        <w:tc>
          <w:tcPr>
            <w:tcW w:w="81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exp</w:t>
            </w:r>
          </w:p>
        </w:tc>
        <w:tc>
          <w:tcPr>
            <w:tcW w:w="1003" w:type="dxa"/>
            <w:vMerge w:val="continue"/>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146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p>
            <w:pPr>
              <w:pStyle w:val="Normal"/>
              <w:spacing w:before="0" w:after="120"/>
              <w:jc w:val="center"/>
              <w:rPr>
                <w:spacing w:val="-2"/>
              </w:rPr>
            </w:pPr>
            <w:r>
              <w:rPr>
                <w:spacing w:val="-2"/>
              </w:rPr>
            </w:r>
          </w:p>
        </w:tc>
        <w:tc>
          <w:tcPr>
            <w:tcW w:w="103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8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26"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741"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31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813"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03"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bl>
    <w:p>
      <w:pPr>
        <w:pStyle w:val="Normal"/>
        <w:spacing w:before="0" w:after="120"/>
        <w:jc w:val="both"/>
        <w:rPr>
          <w:spacing w:val="-2"/>
        </w:rPr>
      </w:pPr>
      <w:r>
        <w:rPr>
          <w:spacing w:val="-2"/>
        </w:rPr>
      </w:r>
    </w:p>
    <w:p>
      <w:pPr>
        <w:pStyle w:val="Normal"/>
        <w:spacing w:before="0" w:after="120"/>
        <w:jc w:val="both"/>
        <w:rPr>
          <w:spacing w:val="-2"/>
        </w:rPr>
      </w:pPr>
      <w:r>
        <w:rPr>
          <w:spacing w:val="-2"/>
        </w:rPr>
      </w:r>
    </w:p>
    <w:p>
      <w:pPr>
        <w:pStyle w:val="Normal"/>
        <w:spacing w:before="0" w:after="120"/>
        <w:rPr>
          <w:b/>
        </w:rPr>
      </w:pPr>
      <w:r>
        <w:rPr>
          <w:b/>
          <w:spacing w:val="-2"/>
        </w:rPr>
        <w:t xml:space="preserve">B. </w:t>
      </w:r>
      <w:r>
        <w:rPr>
          <w:b/>
        </w:rPr>
        <w:t>Formación de pilas de concentración.</w:t>
      </w:r>
    </w:p>
    <w:p>
      <w:pPr>
        <w:pStyle w:val="Normal"/>
        <w:spacing w:before="0" w:after="120"/>
        <w:jc w:val="both"/>
        <w:rPr>
          <w:spacing w:val="-2"/>
        </w:rPr>
      </w:pPr>
      <w:r>
        <w:rPr>
          <w:spacing w:val="-2"/>
        </w:rPr>
      </w:r>
    </w:p>
    <w:p>
      <w:pPr>
        <w:pStyle w:val="Normal"/>
        <w:spacing w:before="0" w:after="120"/>
        <w:jc w:val="both"/>
        <w:rPr>
          <w:spacing w:val="-2"/>
        </w:rPr>
      </w:pPr>
      <w:r>
        <w:rPr>
          <w:spacing w:val="-2"/>
        </w:rPr>
        <w:t>Completar la siguiente tabla resumen:</w:t>
      </w:r>
    </w:p>
    <w:p>
      <w:pPr>
        <w:pStyle w:val="Normal"/>
        <w:spacing w:before="0" w:after="120"/>
        <w:jc w:val="both"/>
        <w:rPr>
          <w:spacing w:val="-2"/>
        </w:rPr>
      </w:pPr>
      <w:r>
        <w:rPr>
          <w:spacing w:val="-2"/>
        </w:rPr>
      </w:r>
    </w:p>
    <w:tbl>
      <w:tblPr>
        <w:jc w:val="left"/>
        <w:tblInd w:w="-5" w:type="dxa"/>
        <w:tblBorders>
          <w:top w:val="single" w:sz="4" w:space="0" w:color="000000"/>
          <w:left w:val="single" w:sz="4" w:space="0" w:color="000000"/>
          <w:bottom w:val="single" w:sz="4" w:space="0" w:color="000000"/>
          <w:insideH w:val="single" w:sz="4" w:space="0" w:color="000000"/>
          <w:right w:val="nil"/>
          <w:insideV w:val="nil"/>
        </w:tblBorders>
        <w:tblCellMar>
          <w:top w:w="0" w:type="dxa"/>
          <w:left w:w="103" w:type="dxa"/>
          <w:bottom w:w="0" w:type="dxa"/>
          <w:right w:w="108" w:type="dxa"/>
        </w:tblCellMar>
      </w:tblPr>
      <w:tblGrid>
        <w:gridCol w:w="1467"/>
        <w:gridCol w:w="1037"/>
        <w:gridCol w:w="1082"/>
        <w:gridCol w:w="954"/>
        <w:gridCol w:w="955"/>
        <w:gridCol w:w="1134"/>
        <w:gridCol w:w="1286"/>
      </w:tblGrid>
      <w:tr>
        <w:trPr>
          <w:trHeight w:val="334" w:hRule="atLeast"/>
          <w:cantSplit w:val="false"/>
        </w:trPr>
        <w:tc>
          <w:tcPr>
            <w:tcW w:w="1467"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Notación de la pila</w:t>
            </w:r>
          </w:p>
        </w:tc>
        <w:tc>
          <w:tcPr>
            <w:tcW w:w="1037"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Semipila</w:t>
            </w:r>
          </w:p>
          <w:p>
            <w:pPr>
              <w:pStyle w:val="Normal"/>
              <w:spacing w:before="0" w:after="120"/>
              <w:jc w:val="center"/>
              <w:rPr>
                <w:spacing w:val="-2"/>
              </w:rPr>
            </w:pPr>
            <w:r>
              <w:rPr>
                <w:spacing w:val="-2"/>
              </w:rPr>
              <w:t>ánodo</w:t>
            </w:r>
          </w:p>
        </w:tc>
        <w:tc>
          <w:tcPr>
            <w:tcW w:w="1082" w:type="dxa"/>
            <w:vMerge w:val="restart"/>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 xml:space="preserve">Semipila </w:t>
            </w:r>
          </w:p>
          <w:p>
            <w:pPr>
              <w:pStyle w:val="Normal"/>
              <w:spacing w:before="0" w:after="120"/>
              <w:jc w:val="center"/>
              <w:rPr>
                <w:spacing w:val="-2"/>
              </w:rPr>
            </w:pPr>
            <w:r>
              <w:rPr>
                <w:spacing w:val="-2"/>
              </w:rPr>
              <w:t xml:space="preserve">cátodo </w:t>
            </w:r>
          </w:p>
        </w:tc>
        <w:tc>
          <w:tcPr>
            <w:tcW w:w="1909" w:type="dxa"/>
            <w:gridSpan w:val="2"/>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w:t>
            </w:r>
            <w:r>
              <w:rPr>
                <w:spacing w:val="-2"/>
                <w:vertAlign w:val="subscript"/>
              </w:rPr>
              <w:t>cel</w:t>
            </w:r>
            <w:r>
              <w:rPr>
                <w:spacing w:val="-2"/>
              </w:rPr>
              <w:t xml:space="preserve"> (V)</w:t>
            </w:r>
          </w:p>
        </w:tc>
        <w:tc>
          <w:tcPr>
            <w:tcW w:w="2420" w:type="dxa"/>
            <w:gridSpan w:val="2"/>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rFonts w:ascii="Symbol" w:hAnsi="Symbol"/>
                <w:spacing w:val="-2"/>
              </w:rPr>
              <w:t></w:t>
            </w:r>
            <w:r>
              <w:rPr>
                <w:spacing w:val="-2"/>
              </w:rPr>
              <w:t>G (kJ/mol)</w:t>
            </w:r>
          </w:p>
        </w:tc>
      </w:tr>
      <w:tr>
        <w:trPr>
          <w:trHeight w:val="130" w:hRule="atLeast"/>
          <w:cantSplit w:val="false"/>
        </w:trPr>
        <w:tc>
          <w:tcPr>
            <w:tcW w:w="1467"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37"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82" w:type="dxa"/>
            <w:vMerge w:val="continue"/>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5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teórico</w:t>
            </w:r>
          </w:p>
        </w:tc>
        <w:tc>
          <w:tcPr>
            <w:tcW w:w="95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exp</w:t>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pacing w:before="0" w:after="120"/>
              <w:jc w:val="center"/>
              <w:rPr>
                <w:spacing w:val="-2"/>
              </w:rPr>
            </w:pPr>
            <w:r>
              <w:rPr>
                <w:spacing w:val="-2"/>
              </w:rPr>
              <w:t>teórico</w:t>
            </w:r>
          </w:p>
        </w:tc>
        <w:tc>
          <w:tcPr>
            <w:tcW w:w="1286"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pacing w:before="0" w:after="120"/>
              <w:jc w:val="center"/>
              <w:rPr>
                <w:spacing w:val="-2"/>
              </w:rPr>
            </w:pPr>
            <w:r>
              <w:rPr>
                <w:spacing w:val="-2"/>
              </w:rPr>
              <w:t>exp</w:t>
            </w:r>
          </w:p>
        </w:tc>
      </w:tr>
      <w:tr>
        <w:trPr>
          <w:cantSplit w:val="false"/>
        </w:trPr>
        <w:tc>
          <w:tcPr>
            <w:tcW w:w="146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p>
            <w:pPr>
              <w:pStyle w:val="Normal"/>
              <w:spacing w:before="0" w:after="120"/>
              <w:jc w:val="center"/>
              <w:rPr>
                <w:spacing w:val="-2"/>
              </w:rPr>
            </w:pPr>
            <w:r>
              <w:rPr>
                <w:spacing w:val="-2"/>
              </w:rPr>
            </w:r>
          </w:p>
        </w:tc>
        <w:tc>
          <w:tcPr>
            <w:tcW w:w="103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8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5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5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286"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r>
        <w:trPr>
          <w:cantSplit w:val="false"/>
        </w:trPr>
        <w:tc>
          <w:tcPr>
            <w:tcW w:w="146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p>
            <w:pPr>
              <w:pStyle w:val="Normal"/>
              <w:spacing w:before="0" w:after="120"/>
              <w:jc w:val="center"/>
              <w:rPr>
                <w:spacing w:val="-2"/>
              </w:rPr>
            </w:pPr>
            <w:r>
              <w:rPr>
                <w:spacing w:val="-2"/>
              </w:rPr>
            </w:r>
          </w:p>
        </w:tc>
        <w:tc>
          <w:tcPr>
            <w:tcW w:w="1037"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082"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5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955"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134" w:type="dxa"/>
            <w:tcBorders>
              <w:top w:val="single" w:sz="4" w:space="0" w:color="000000"/>
              <w:left w:val="single" w:sz="4" w:space="0" w:color="000000"/>
              <w:bottom w:val="single" w:sz="4" w:space="0" w:color="000000"/>
              <w:insideH w:val="single" w:sz="4" w:space="0" w:color="000000"/>
              <w:right w:val="nil"/>
              <w:insideV w:val="nil"/>
            </w:tcBorders>
            <w:shd w:fill="auto" w:val="clear"/>
            <w:tcMar>
              <w:left w:w="103" w:type="dxa"/>
            </w:tcMar>
          </w:tcPr>
          <w:p>
            <w:pPr>
              <w:pStyle w:val="Normal"/>
              <w:snapToGrid w:val="false"/>
              <w:spacing w:before="0" w:after="120"/>
              <w:jc w:val="center"/>
              <w:rPr>
                <w:spacing w:val="-2"/>
              </w:rPr>
            </w:pPr>
            <w:r>
              <w:rPr>
                <w:spacing w:val="-2"/>
              </w:rPr>
            </w:r>
          </w:p>
        </w:tc>
        <w:tc>
          <w:tcPr>
            <w:tcW w:w="1286" w:type="dxa"/>
            <w:tcBorders>
              <w:top w:val="single" w:sz="4" w:space="0" w:color="000000"/>
              <w:left w:val="single" w:sz="4" w:space="0" w:color="000000"/>
              <w:bottom w:val="single" w:sz="4" w:space="0" w:color="000000"/>
              <w:insideH w:val="single" w:sz="4" w:space="0" w:color="000000"/>
              <w:right w:val="single" w:sz="4" w:space="0" w:color="000000"/>
              <w:insideV w:val="single" w:sz="4" w:space="0" w:color="000000"/>
            </w:tcBorders>
            <w:shd w:fill="auto" w:val="clear"/>
            <w:tcMar>
              <w:left w:w="103" w:type="dxa"/>
            </w:tcMar>
          </w:tcPr>
          <w:p>
            <w:pPr>
              <w:pStyle w:val="Normal"/>
              <w:snapToGrid w:val="false"/>
              <w:spacing w:before="0" w:after="120"/>
              <w:jc w:val="center"/>
              <w:rPr>
                <w:spacing w:val="-2"/>
              </w:rPr>
            </w:pPr>
            <w:r>
              <w:rPr>
                <w:spacing w:val="-2"/>
              </w:rPr>
            </w:r>
          </w:p>
        </w:tc>
      </w:tr>
    </w:tbl>
    <w:p>
      <w:pPr>
        <w:pStyle w:val="Normal"/>
        <w:rPr/>
      </w:pPr>
      <w:r>
        <w:rPr/>
      </w:r>
    </w:p>
    <w:p>
      <w:pPr>
        <w:pStyle w:val="Normal"/>
        <w:rPr/>
      </w:pPr>
      <w:r>
        <w:rPr/>
      </w:r>
    </w:p>
    <w:p>
      <w:pPr>
        <w:pStyle w:val="Normal"/>
        <w:rPr/>
      </w:pPr>
      <w:r>
        <w:rPr/>
      </w:r>
    </w:p>
    <w:p>
      <w:pPr>
        <w:pStyle w:val="Normal"/>
        <w:rPr>
          <w:b/>
        </w:rPr>
      </w:pPr>
      <w:r>
        <w:rPr>
          <w:b/>
        </w:rPr>
        <w:t>Anexo I: Sistema Periódico</w:t>
      </w:r>
    </w:p>
    <w:p>
      <w:pPr>
        <w:pStyle w:val="Normal"/>
        <w:rPr>
          <w:b/>
        </w:rPr>
      </w:pPr>
      <w:r>
        <w:rPr>
          <w:b/>
        </w:rPr>
      </w:r>
    </w:p>
    <w:p>
      <w:pPr>
        <w:pStyle w:val="Normal"/>
        <w:rPr>
          <w:b/>
        </w:rPr>
      </w:pPr>
      <w:r>
        <w:rPr>
          <w:b/>
        </w:rPr>
      </w:r>
    </w:p>
    <w:p>
      <w:pPr>
        <w:pStyle w:val="Normal"/>
        <w:rPr>
          <w:b/>
        </w:rPr>
      </w:pPr>
      <w:r>
        <w:rPr>
          <w:b/>
        </w:rPr>
      </w:r>
    </w:p>
    <w:p>
      <w:pPr>
        <w:pStyle w:val="Normal"/>
        <w:rPr>
          <w:b/>
        </w:rPr>
      </w:pPr>
      <w:r>
        <w:rPr>
          <w:b/>
        </w:rPr>
        <w:drawing>
          <wp:inline distT="0" distB="0" distL="0" distR="0">
            <wp:extent cx="5397500" cy="7606030"/>
            <wp:effectExtent l="0" t="0" r="0" b="0"/>
            <wp:docPr id="2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descr=""/>
                    <pic:cNvPicPr>
                      <a:picLocks noChangeAspect="1" noChangeArrowheads="1"/>
                    </pic:cNvPicPr>
                  </pic:nvPicPr>
                  <pic:blipFill>
                    <a:blip r:embed="rId39"/>
                    <a:stretch>
                      <a:fillRect/>
                    </a:stretch>
                  </pic:blipFill>
                  <pic:spPr bwMode="auto">
                    <a:xfrm>
                      <a:off x="0" y="0"/>
                      <a:ext cx="5397500" cy="7606030"/>
                    </a:xfrm>
                    <a:prstGeom prst="rect">
                      <a:avLst/>
                    </a:prstGeom>
                    <a:noFill/>
                    <a:ln w="9525">
                      <a:noFill/>
                      <a:miter lim="800000"/>
                      <a:headEnd/>
                      <a:tailEnd/>
                    </a:ln>
                  </pic:spPr>
                </pic:pic>
              </a:graphicData>
            </a:graphic>
          </wp:inline>
        </w:drawing>
      </w:r>
    </w:p>
    <w:p>
      <w:pPr>
        <w:pStyle w:val="Normal"/>
        <w:rPr>
          <w:b/>
        </w:rPr>
      </w:pPr>
      <w:r>
        <w:rPr>
          <w:b/>
        </w:rPr>
      </w:r>
    </w:p>
    <w:p>
      <w:pPr>
        <w:pStyle w:val="Normal"/>
        <w:rPr>
          <w:b/>
        </w:rPr>
      </w:pPr>
      <w:r>
        <w:rPr>
          <w:b/>
        </w:rPr>
      </w:r>
    </w:p>
    <w:p>
      <w:pPr>
        <w:pStyle w:val="Normal"/>
        <w:rPr>
          <w:b/>
        </w:rPr>
      </w:pPr>
      <w:r>
        <w:rPr>
          <w:b/>
        </w:rPr>
      </w:r>
    </w:p>
    <w:p>
      <w:pPr>
        <w:pStyle w:val="Normal"/>
        <w:rPr>
          <w:b/>
        </w:rPr>
      </w:pPr>
      <w:r>
        <w:rPr>
          <w:b/>
        </w:rPr>
        <w:t>Anexo II: Unidades  Fundamentales y Factores de Conversión</w:t>
      </w:r>
    </w:p>
    <w:p>
      <w:pPr>
        <w:pStyle w:val="Normal"/>
        <w:rPr>
          <w:b/>
        </w:rPr>
      </w:pPr>
      <w:r>
        <w:rPr>
          <w:b/>
        </w:rPr>
        <w:drawing>
          <wp:inline distT="0" distB="0" distL="0" distR="0">
            <wp:extent cx="4573270" cy="8629015"/>
            <wp:effectExtent l="0" t="0" r="0" b="0"/>
            <wp:docPr id="2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descr=""/>
                    <pic:cNvPicPr>
                      <a:picLocks noChangeAspect="1" noChangeArrowheads="1"/>
                    </pic:cNvPicPr>
                  </pic:nvPicPr>
                  <pic:blipFill>
                    <a:blip r:embed="rId40"/>
                    <a:stretch>
                      <a:fillRect/>
                    </a:stretch>
                  </pic:blipFill>
                  <pic:spPr bwMode="auto">
                    <a:xfrm>
                      <a:off x="0" y="0"/>
                      <a:ext cx="4573270" cy="8629015"/>
                    </a:xfrm>
                    <a:prstGeom prst="rect">
                      <a:avLst/>
                    </a:prstGeom>
                    <a:noFill/>
                    <a:ln w="9525">
                      <a:noFill/>
                      <a:miter lim="800000"/>
                      <a:headEnd/>
                      <a:tailEnd/>
                    </a:ln>
                  </pic:spPr>
                </pic:pic>
              </a:graphicData>
            </a:graphic>
          </wp:inline>
        </w:drawing>
      </w:r>
    </w:p>
    <w:p>
      <w:pPr>
        <w:pStyle w:val="Normal"/>
        <w:rPr>
          <w:b/>
        </w:rPr>
      </w:pPr>
      <w:r>
        <w:rPr>
          <w:b/>
        </w:rPr>
        <w:t>Anexo III: Errores</w:t>
        <w:tab/>
        <w:tab/>
      </w:r>
    </w:p>
    <w:p>
      <w:pPr>
        <w:pStyle w:val="Normal"/>
        <w:rPr>
          <w:b/>
        </w:rPr>
      </w:pPr>
      <w:r>
        <w:rPr>
          <w:b/>
        </w:rPr>
        <w:drawing>
          <wp:inline distT="0" distB="0" distL="0" distR="0">
            <wp:extent cx="5179060" cy="8568690"/>
            <wp:effectExtent l="0" t="0" r="0" b="0"/>
            <wp:docPr id="28"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descr=""/>
                    <pic:cNvPicPr>
                      <a:picLocks noChangeAspect="1" noChangeArrowheads="1"/>
                    </pic:cNvPicPr>
                  </pic:nvPicPr>
                  <pic:blipFill>
                    <a:blip r:embed="rId41"/>
                    <a:stretch>
                      <a:fillRect/>
                    </a:stretch>
                  </pic:blipFill>
                  <pic:spPr bwMode="auto">
                    <a:xfrm>
                      <a:off x="0" y="0"/>
                      <a:ext cx="5179060" cy="8568690"/>
                    </a:xfrm>
                    <a:prstGeom prst="rect">
                      <a:avLst/>
                    </a:prstGeom>
                    <a:noFill/>
                    <a:ln w="9525">
                      <a:noFill/>
                      <a:miter lim="800000"/>
                      <a:headEnd/>
                      <a:tailEnd/>
                    </a:ln>
                  </pic:spPr>
                </pic:pic>
              </a:graphicData>
            </a:graphic>
          </wp:inline>
        </w:drawing>
      </w:r>
    </w:p>
    <w:p>
      <w:pPr>
        <w:pStyle w:val="Normal"/>
        <w:rPr>
          <w:b/>
        </w:rPr>
      </w:pPr>
      <w:r>
        <w:rPr>
          <w:b/>
        </w:rPr>
        <w:drawing>
          <wp:inline distT="0" distB="0" distL="0" distR="0">
            <wp:extent cx="5394325" cy="8104505"/>
            <wp:effectExtent l="0" t="0" r="0" b="0"/>
            <wp:docPr id="2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descr=""/>
                    <pic:cNvPicPr>
                      <a:picLocks noChangeAspect="1" noChangeArrowheads="1"/>
                    </pic:cNvPicPr>
                  </pic:nvPicPr>
                  <pic:blipFill>
                    <a:blip r:embed="rId42"/>
                    <a:stretch>
                      <a:fillRect/>
                    </a:stretch>
                  </pic:blipFill>
                  <pic:spPr bwMode="auto">
                    <a:xfrm>
                      <a:off x="0" y="0"/>
                      <a:ext cx="5394325" cy="8104505"/>
                    </a:xfrm>
                    <a:prstGeom prst="rect">
                      <a:avLst/>
                    </a:prstGeom>
                    <a:noFill/>
                    <a:ln w="9525">
                      <a:noFill/>
                      <a:miter lim="800000"/>
                      <a:headEnd/>
                      <a:tailEnd/>
                    </a:ln>
                  </pic:spPr>
                </pic:pic>
              </a:graphicData>
            </a:graphic>
          </wp:inline>
        </w:drawing>
      </w:r>
    </w:p>
    <w:sectPr>
      <w:headerReference w:type="default" r:id="rId43"/>
      <w:headerReference w:type="first" r:id="rId44"/>
      <w:footerReference w:type="default" r:id="rId45"/>
      <w:footerReference w:type="first" r:id="rId46"/>
      <w:type w:val="nextPage"/>
      <w:pgSz w:w="11906" w:h="16838"/>
      <w:pgMar w:left="1701" w:right="1701" w:header="708" w:top="1417" w:footer="708" w:bottom="1417" w:gutter="0"/>
      <w:pgNumType w:start="1"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rebuchet MS">
    <w:charset w:val="00"/>
    <w:family w:val="swiss"/>
    <w:pitch w:val="variable"/>
  </w:font>
  <w:font w:name="Symbol">
    <w:charset w:val="01"/>
    <w:family w:val="roman"/>
    <w:pitch w:val="variable"/>
  </w:font>
  <w:font w:name="Wingdings">
    <w:charset w:val="02"/>
    <w:family w:val="auto"/>
    <w:pitch w:val="variable"/>
  </w:font>
  <w:font w:name="Courier New">
    <w:charset w:val="00"/>
    <w:family w:val="modern"/>
    <w:pitch w:val="default"/>
  </w:font>
  <w:font w:name="Tahoma">
    <w:charset w:val="00"/>
    <w:family w:val="swiss"/>
    <w:pitch w:val="variable"/>
  </w:font>
  <w:font w:name="Liberation Sans">
    <w:altName w:val="Arial"/>
    <w:charset w:val="01"/>
    <w:family w:val="swiss"/>
    <w:pitch w:val="variable"/>
  </w:font>
  <w:font w:name="MS Reference Sans Serif">
    <w:charset w:val="00"/>
    <w:family w:val="swiss"/>
    <w:pitch w:val="variable"/>
  </w:font>
  <w:font w:name="SymbolPS">
    <w:altName w:val="Symbol"/>
    <w:charset w:val="02"/>
    <w:family w:val="roman"/>
    <w:pitch w:val="variable"/>
  </w:font>
  <w:font w:name="Courier New">
    <w:charset w:val="00"/>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Piedepgina"/>
      <w:ind w:left="0" w:right="360" w:hanging="0"/>
      <w:rPr/>
    </w:pPr>
    <w:r>
      <w:rPr/>
    </w:r>
    <w:r>
      <w:pict>
        <v:rect fillcolor="#FFFFFF" style="position:absolute;width:14.05pt;height:25.6pt;margin-top:0.05pt;margin-left:205.6pt">
          <v:fill opacity="0f"/>
          <v:textbox>
            <w:txbxContent>
              <w:p>
                <w:pPr>
                  <w:pStyle w:val="Piedepgina"/>
                  <w:rPr>
                    <w:rStyle w:val="Nmerodepgina"/>
                  </w:rPr>
                </w:pPr>
                <w:r>
                  <w:rPr>
                    <w:rStyle w:val="Nmerodepgina"/>
                  </w:rPr>
                  <w:fldChar w:fldCharType="begin"/>
                </w:r>
                <w:r>
                  <w:instrText> PAGE </w:instrText>
                </w:r>
                <w:r>
                  <w:fldChar w:fldCharType="separate"/>
                </w:r>
                <w:r>
                  <w:t>11</w:t>
                </w:r>
                <w:r>
                  <w:fldChar w:fldCharType="end"/>
                </w:r>
              </w:p>
              <w:p>
                <w:pPr>
                  <w:pStyle w:val="Piedepgina"/>
                  <w:rPr/>
                </w:pPr>
                <w:r>
                  <w:rPr/>
                </w:r>
              </w:p>
            </w:txbxContent>
          </v:textbox>
          <w10:wrap type="square" side="largest"/>
        </v:rect>
      </w:pic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Piedepgina"/>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Encabezamiento"/>
      <w:rPr>
        <w:b/>
        <w:sz w:val="20"/>
        <w:szCs w:val="20"/>
        <w:u w:val="single"/>
      </w:rPr>
    </w:pPr>
    <w:r>
      <w:rPr>
        <w:b/>
        <w:sz w:val="20"/>
        <w:szCs w:val="20"/>
        <w:u w:val="single"/>
      </w:rPr>
      <w:t>FUNDAMENTOS DE QUÍMICA. Prácticas de Laboratorio</w:t>
      <w:tab/>
      <w:t>1º Grado en Física</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Encabezamiento"/>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lvl w:ilvl="0">
      <w:start w:val="1"/>
      <w:numFmt w:val="bullet"/>
      <w:lvlText w:val=""/>
      <w:lvlJc w:val="left"/>
      <w:pPr>
        <w:tabs>
          <w:tab w:val="num" w:pos="720"/>
        </w:tabs>
        <w:ind w:left="720" w:hanging="360"/>
      </w:pPr>
      <w:rPr>
        <w:rFonts w:ascii="Symbol" w:hAnsi="Symbol" w:cs="Symbol" w:hint="default"/>
      </w:rPr>
    </w:lvl>
  </w:abstractNum>
  <w:abstractNum w:abstractNumId="3">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
      <w:lvlJc w:val="left"/>
      <w:pPr>
        <w:tabs>
          <w:tab w:val="num" w:pos="720"/>
        </w:tabs>
        <w:ind w:left="720" w:hanging="360"/>
      </w:pPr>
      <w:rPr>
        <w:rFonts w:ascii="Wingdings" w:hAnsi="Wingdings" w:cs="Wingdings"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4">
    <w:lvl w:ilvl="0">
      <w:start w:val="1"/>
      <w:numFmt w:val="lowerRoman"/>
      <w:lvlText w:val="%1."/>
      <w:lvlJc w:val="left"/>
      <w:pPr>
        <w:tabs>
          <w:tab w:val="num" w:pos="1080"/>
        </w:tabs>
        <w:ind w:left="1080" w:hanging="720"/>
      </w:pPr>
      <w:rPr/>
    </w:lvl>
  </w:abstractNum>
  <w:abstractNum w:abstractNumId="5">
    <w:lvl w:ilvl="0">
      <w:start w:val="1"/>
      <w:numFmt w:val="decimal"/>
      <w:lvlText w:val="%1."/>
      <w:lvlJc w:val="left"/>
      <w:pPr>
        <w:tabs>
          <w:tab w:val="num" w:pos="786"/>
        </w:tabs>
        <w:ind w:left="786" w:hanging="360"/>
      </w:pPr>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6">
    <w:lvl w:ilvl="0">
      <w:start w:val="1"/>
      <w:numFmt w:val="decimal"/>
      <w:lvlText w:val="%1."/>
      <w:lvlJc w:val="left"/>
      <w:pPr>
        <w:tabs>
          <w:tab w:val="num" w:pos="720"/>
        </w:tabs>
        <w:ind w:left="720" w:hanging="360"/>
      </w:pPr>
      <w:rPr/>
    </w:lvl>
    <w:lvl w:ilvl="1">
      <w:start w:val="1"/>
      <w:numFmt w:val="upperLetter"/>
      <w:lvlText w:val="%2."/>
      <w:lvlJc w:val="left"/>
      <w:pPr>
        <w:tabs>
          <w:tab w:val="num" w:pos="1440"/>
        </w:tabs>
        <w:ind w:left="1440" w:hanging="360"/>
      </w:pPr>
      <w:rPr>
        <w:b/>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7">
    <w:lvl w:ilvl="0">
      <w:start w:val="1"/>
      <w:numFmt w:val="decimal"/>
      <w:lvlText w:val="%1."/>
      <w:lvlJc w:val="left"/>
      <w:pPr>
        <w:tabs>
          <w:tab w:val="num" w:pos="360"/>
        </w:tabs>
        <w:ind w:left="360" w:hanging="360"/>
      </w:pPr>
      <w:rPr/>
    </w:lvl>
    <w:lvl w:ilvl="1">
      <w:start w:val="1"/>
      <w:numFmt w:val="decimal"/>
      <w:lvlText w:val="%1.%2."/>
      <w:lvlJc w:val="left"/>
      <w:pPr>
        <w:tabs>
          <w:tab w:val="num" w:pos="792"/>
        </w:tabs>
        <w:ind w:left="792" w:hanging="432"/>
      </w:pPr>
      <w:rPr/>
    </w:lvl>
    <w:lvl w:ilvl="2">
      <w:start w:val="1"/>
      <w:numFmt w:val="decimal"/>
      <w:lvlText w:val="%1.%2.%3."/>
      <w:lvlJc w:val="left"/>
      <w:pPr>
        <w:tabs>
          <w:tab w:val="num" w:pos="1440"/>
        </w:tabs>
        <w:ind w:left="1224" w:hanging="504"/>
      </w:pPr>
      <w:rPr/>
    </w:lvl>
    <w:lvl w:ilvl="3">
      <w:start w:val="1"/>
      <w:numFmt w:val="decimal"/>
      <w:lvlText w:val="%1.%2.%3.%4."/>
      <w:lvlJc w:val="left"/>
      <w:pPr>
        <w:tabs>
          <w:tab w:val="num" w:pos="1800"/>
        </w:tabs>
        <w:ind w:left="1728" w:hanging="648"/>
      </w:pPr>
      <w:rPr/>
    </w:lvl>
    <w:lvl w:ilvl="4">
      <w:start w:val="1"/>
      <w:numFmt w:val="decimal"/>
      <w:lvlText w:val="%1.%2.%3.%4.%5."/>
      <w:lvlJc w:val="left"/>
      <w:pPr>
        <w:tabs>
          <w:tab w:val="num" w:pos="2520"/>
        </w:tabs>
        <w:ind w:left="2232" w:hanging="792"/>
      </w:pPr>
      <w:rPr/>
    </w:lvl>
    <w:lvl w:ilvl="5">
      <w:start w:val="1"/>
      <w:numFmt w:val="decimal"/>
      <w:lvlText w:val="%1.%2.%3.%4.%5.%6."/>
      <w:lvlJc w:val="left"/>
      <w:pPr>
        <w:tabs>
          <w:tab w:val="num" w:pos="2880"/>
        </w:tabs>
        <w:ind w:left="2736" w:hanging="936"/>
      </w:pPr>
      <w:rPr/>
    </w:lvl>
    <w:lvl w:ilvl="6">
      <w:start w:val="1"/>
      <w:numFmt w:val="decimal"/>
      <w:lvlText w:val="%1.%2.%3.%4.%5.%6.%7."/>
      <w:lvlJc w:val="left"/>
      <w:pPr>
        <w:tabs>
          <w:tab w:val="num" w:pos="3600"/>
        </w:tabs>
        <w:ind w:left="3240" w:hanging="1080"/>
      </w:pPr>
      <w:rPr/>
    </w:lvl>
    <w:lvl w:ilvl="7">
      <w:start w:val="1"/>
      <w:numFmt w:val="decimal"/>
      <w:lvlText w:val="%1.%2.%3.%4.%5.%6.%7.%8."/>
      <w:lvlJc w:val="left"/>
      <w:pPr>
        <w:tabs>
          <w:tab w:val="num" w:pos="3960"/>
        </w:tabs>
        <w:ind w:left="3744" w:hanging="1224"/>
      </w:pPr>
      <w:rPr/>
    </w:lvl>
    <w:lvl w:ilvl="8">
      <w:start w:val="1"/>
      <w:numFmt w:val="decimal"/>
      <w:lvlText w:val="%1.%2.%3.%4.%5.%6.%7.%8.%9."/>
      <w:lvlJc w:val="left"/>
      <w:pPr>
        <w:tabs>
          <w:tab w:val="num" w:pos="4680"/>
        </w:tabs>
        <w:ind w:left="4320" w:hanging="1440"/>
      </w:pPr>
      <w:rPr/>
    </w:lvl>
  </w:abstractNum>
  <w:abstractNum w:abstractNumId="8">
    <w:lvl w:ilvl="0">
      <w:start w:val="1"/>
      <w:numFmt w:val="bullet"/>
      <w:lvlText w:val=""/>
      <w:lvlJc w:val="left"/>
      <w:pPr>
        <w:tabs>
          <w:tab w:val="num" w:pos="720"/>
        </w:tabs>
        <w:ind w:left="720" w:hanging="360"/>
      </w:pPr>
      <w:rPr>
        <w:rFonts w:ascii="Symbol" w:hAnsi="Symbol" w:cs="Symbol" w:hint="default"/>
      </w:rPr>
    </w:lvl>
  </w:abstractNum>
  <w:abstractNum w:abstractNumId="9">
    <w:lvl w:ilvl="0">
      <w:start w:val="1"/>
      <w:numFmt w:val="decimal"/>
      <w:lvlText w:val="%1."/>
      <w:lvlJc w:val="left"/>
      <w:pPr>
        <w:tabs>
          <w:tab w:val="num" w:pos="720"/>
        </w:tabs>
        <w:ind w:left="720" w:hanging="360"/>
      </w:pPr>
      <w:rPr/>
    </w:lvl>
    <w:lvl w:ilvl="1">
      <w:start w:val="2"/>
      <w:numFmt w:val="bullet"/>
      <w:lvlText w:val="-"/>
      <w:lvlJc w:val="left"/>
      <w:pPr>
        <w:tabs>
          <w:tab w:val="num" w:pos="1440"/>
        </w:tabs>
        <w:ind w:left="1440" w:hanging="360"/>
      </w:pPr>
      <w:rPr>
        <w:rFonts w:ascii="Trebuchet MS" w:hAnsi="Trebuchet MS" w:cs="Trebuchet MS" w:hint="default"/>
      </w:rPr>
    </w:lvl>
    <w:lvl w:ilvl="2">
      <w:start w:val="1"/>
      <w:numFmt w:val="lowerRoman"/>
      <w:lvlText w:val="%3."/>
      <w:lvlJc w:val="right"/>
      <w:pPr>
        <w:tabs>
          <w:tab w:val="num" w:pos="2160"/>
        </w:tabs>
        <w:ind w:left="2160" w:hanging="180"/>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10">
    <w:lvl w:ilvl="0">
      <w:start w:val="1"/>
      <w:numFmt w:val="decimal"/>
      <w:lvlText w:val=""/>
      <w:lvlJc w:val="left"/>
      <w:pPr>
        <w:tabs>
          <w:tab w:val="num" w:pos="390"/>
        </w:tabs>
        <w:ind w:left="390" w:hanging="390"/>
      </w:pPr>
      <w:rPr/>
    </w:lvl>
    <w:lvl w:ilvl="1">
      <w:start w:val="1"/>
      <w:numFmt w:val="decimal"/>
      <w:lvlText w:val="%1.%2"/>
      <w:lvlJc w:val="left"/>
      <w:pPr>
        <w:tabs>
          <w:tab w:val="num" w:pos="750"/>
        </w:tabs>
        <w:ind w:left="750" w:hanging="390"/>
      </w:pPr>
      <w:rPr/>
    </w:lvl>
    <w:lvl w:ilvl="2">
      <w:start w:val="1"/>
      <w:numFmt w:val="decimal"/>
      <w:lvlText w:val="%1.%2.%3"/>
      <w:lvlJc w:val="left"/>
      <w:pPr>
        <w:tabs>
          <w:tab w:val="num" w:pos="1440"/>
        </w:tabs>
        <w:ind w:left="1440" w:hanging="720"/>
      </w:pPr>
      <w:rPr/>
    </w:lvl>
    <w:lvl w:ilvl="3">
      <w:start w:val="1"/>
      <w:numFmt w:val="decimal"/>
      <w:lvlText w:val="%1.%2.%3.%4"/>
      <w:lvlJc w:val="left"/>
      <w:pPr>
        <w:tabs>
          <w:tab w:val="num" w:pos="1800"/>
        </w:tabs>
        <w:ind w:left="1800" w:hanging="720"/>
      </w:pPr>
      <w:rPr/>
    </w:lvl>
    <w:lvl w:ilvl="4">
      <w:start w:val="1"/>
      <w:numFmt w:val="decimal"/>
      <w:lvlText w:val="%1.%2.%3.%4.%5"/>
      <w:lvlJc w:val="left"/>
      <w:pPr>
        <w:tabs>
          <w:tab w:val="num" w:pos="2520"/>
        </w:tabs>
        <w:ind w:left="2520" w:hanging="1080"/>
      </w:pPr>
      <w:rPr/>
    </w:lvl>
    <w:lvl w:ilvl="5">
      <w:start w:val="1"/>
      <w:numFmt w:val="decimal"/>
      <w:lvlText w:val="%1.%2.%3.%4.%5.%6"/>
      <w:lvlJc w:val="left"/>
      <w:pPr>
        <w:tabs>
          <w:tab w:val="num" w:pos="3240"/>
        </w:tabs>
        <w:ind w:left="3240" w:hanging="1440"/>
      </w:pPr>
      <w:rPr/>
    </w:lvl>
    <w:lvl w:ilvl="6">
      <w:start w:val="1"/>
      <w:numFmt w:val="decimal"/>
      <w:lvlText w:val="%1.%2.%3.%4.%5.%6.%7"/>
      <w:lvlJc w:val="left"/>
      <w:pPr>
        <w:tabs>
          <w:tab w:val="num" w:pos="3600"/>
        </w:tabs>
        <w:ind w:left="3600" w:hanging="1440"/>
      </w:pPr>
      <w:rPr/>
    </w:lvl>
    <w:lvl w:ilvl="7">
      <w:start w:val="1"/>
      <w:numFmt w:val="decimal"/>
      <w:lvlText w:val="%1.%2.%3.%4.%5.%6.%7.%8"/>
      <w:lvlJc w:val="left"/>
      <w:pPr>
        <w:tabs>
          <w:tab w:val="num" w:pos="4320"/>
        </w:tabs>
        <w:ind w:left="4320" w:hanging="1800"/>
      </w:pPr>
      <w:rPr/>
    </w:lvl>
    <w:lvl w:ilvl="8">
      <w:start w:val="1"/>
      <w:numFmt w:val="decimal"/>
      <w:lvlText w:val="%1.%2.%3.%4.%5.%6.%7.%8.%9"/>
      <w:lvlJc w:val="left"/>
      <w:pPr>
        <w:tabs>
          <w:tab w:val="num" w:pos="4680"/>
        </w:tabs>
        <w:ind w:left="4680" w:hanging="1800"/>
      </w:pPr>
      <w:rPr/>
    </w:lvl>
  </w:abstractNum>
  <w:abstractNum w:abstractNumId="11">
    <w:lvl w:ilvl="0">
      <w:start w:val="1"/>
      <w:numFmt w:val="bullet"/>
      <w:lvlText w:val=""/>
      <w:lvlJc w:val="left"/>
      <w:pPr>
        <w:tabs>
          <w:tab w:val="num" w:pos="720"/>
        </w:tabs>
        <w:ind w:left="720" w:hanging="360"/>
      </w:pPr>
      <w:rPr>
        <w:rFonts w:ascii="Symbol" w:hAnsi="Symbol" w:cs="Symbol" w:hint="default"/>
      </w:rPr>
    </w:lvl>
    <w:lvl w:ilvl="1">
      <w:start w:val="1"/>
      <w:numFmt w:val="upperLetter"/>
      <w:lvlText w:val="%2."/>
      <w:lvlJc w:val="left"/>
      <w:pPr>
        <w:tabs>
          <w:tab w:val="num" w:pos="1440"/>
        </w:tabs>
        <w:ind w:left="1440" w:hanging="360"/>
      </w:pPr>
      <w:rPr>
        <w:b/>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2">
    <w:lvl w:ilvl="0">
      <w:start w:val="1"/>
      <w:numFmt w:val="bullet"/>
      <w:lvlText w:val=""/>
      <w:lvlJc w:val="left"/>
      <w:pPr>
        <w:tabs>
          <w:tab w:val="num" w:pos="720"/>
        </w:tabs>
        <w:ind w:left="720" w:hanging="360"/>
      </w:pPr>
      <w:rPr>
        <w:rFonts w:ascii="Symbol" w:hAnsi="Symbol" w:cs="Symbol" w:hint="default"/>
      </w:rPr>
    </w:lvl>
  </w:abstractNum>
  <w:abstractNum w:abstractNumId="13">
    <w:lvl w:ilvl="0">
      <w:start w:val="1"/>
      <w:numFmt w:val="decimal"/>
      <w:lvlText w:val="%1."/>
      <w:lvlJc w:val="left"/>
      <w:pPr>
        <w:tabs>
          <w:tab w:val="num" w:pos="644"/>
        </w:tabs>
        <w:ind w:left="644" w:hanging="360"/>
      </w:pPr>
      <w:rPr/>
    </w:lvl>
    <w:lvl w:ilvl="1">
      <w:start w:val="1"/>
      <w:numFmt w:val="bullet"/>
      <w:lvlText w:val=""/>
      <w:lvlJc w:val="left"/>
      <w:pPr>
        <w:tabs>
          <w:tab w:val="num" w:pos="1440"/>
        </w:tabs>
        <w:ind w:left="1440" w:hanging="360"/>
      </w:pPr>
      <w:rPr>
        <w:rFonts w:ascii="Symbol" w:hAnsi="Symbol" w:cs="Symbol" w:hint="default"/>
      </w:rPr>
    </w:lvl>
    <w:lvl w:ilvl="2">
      <w:start w:val="1"/>
      <w:numFmt w:val="decimal"/>
      <w:lvlText w:val="%3."/>
      <w:lvlJc w:val="right"/>
      <w:pPr>
        <w:tabs>
          <w:tab w:val="num" w:pos="426"/>
        </w:tabs>
        <w:ind w:left="766" w:hanging="56"/>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14">
    <w:lvl w:ilvl="0">
      <w:start w:val="1"/>
      <w:numFmt w:val="upperLetter"/>
      <w:lvlText w:val="%1."/>
      <w:lvlJc w:val="left"/>
      <w:pPr>
        <w:tabs>
          <w:tab w:val="num" w:pos="720"/>
        </w:tabs>
        <w:ind w:left="720" w:hanging="360"/>
      </w:pPr>
      <w:rPr>
        <w:spacing w:val="-2"/>
        <w:b/>
      </w:rPr>
    </w:lvl>
  </w:abstractNum>
  <w:abstractNum w:abstractNumId="15">
    <w:lvl w:ilvl="0">
      <w:start w:val="1"/>
      <w:numFmt w:val="bullet"/>
      <w:lvlText w:val=""/>
      <w:lvlJc w:val="left"/>
      <w:pPr>
        <w:tabs>
          <w:tab w:val="num" w:pos="720"/>
        </w:tabs>
        <w:ind w:left="720" w:hanging="360"/>
      </w:pPr>
      <w:rPr>
        <w:rFonts w:ascii="Symbol" w:hAnsi="Symbol" w:cs="Symbol" w:hint="default"/>
      </w:rPr>
    </w:lvl>
  </w:abstractNum>
  <w:abstractNum w:abstractNumId="16">
    <w:lvl w:ilvl="0">
      <w:start w:val="1"/>
      <w:numFmt w:val="decimal"/>
      <w:lvlText w:val="%1."/>
      <w:lvlJc w:val="left"/>
      <w:pPr>
        <w:tabs>
          <w:tab w:val="num" w:pos="708"/>
        </w:tabs>
        <w:ind w:left="502" w:hanging="360"/>
      </w:pPr>
      <w:rPr/>
    </w:lvl>
    <w:lvl w:ilvl="1">
      <w:start w:val="1"/>
      <w:numFmt w:val="decimal"/>
      <w:lvlText w:val="%1.%2."/>
      <w:lvlJc w:val="left"/>
      <w:pPr>
        <w:tabs>
          <w:tab w:val="num" w:pos="792"/>
        </w:tabs>
        <w:ind w:left="792" w:hanging="432"/>
      </w:pPr>
      <w:rPr/>
    </w:lvl>
    <w:lvl w:ilvl="2">
      <w:start w:val="1"/>
      <w:numFmt w:val="decimal"/>
      <w:lvlText w:val="%1.%2.%3."/>
      <w:lvlJc w:val="left"/>
      <w:pPr>
        <w:tabs>
          <w:tab w:val="num" w:pos="1440"/>
        </w:tabs>
        <w:ind w:left="1224" w:hanging="504"/>
      </w:pPr>
      <w:rPr/>
    </w:lvl>
    <w:lvl w:ilvl="3">
      <w:start w:val="1"/>
      <w:numFmt w:val="decimal"/>
      <w:lvlText w:val="%1.%2.%3.%4."/>
      <w:lvlJc w:val="left"/>
      <w:pPr>
        <w:tabs>
          <w:tab w:val="num" w:pos="1800"/>
        </w:tabs>
        <w:ind w:left="1728" w:hanging="648"/>
      </w:pPr>
      <w:rPr/>
    </w:lvl>
    <w:lvl w:ilvl="4">
      <w:start w:val="1"/>
      <w:numFmt w:val="decimal"/>
      <w:lvlText w:val="%1.%2.%3.%4.%5."/>
      <w:lvlJc w:val="left"/>
      <w:pPr>
        <w:tabs>
          <w:tab w:val="num" w:pos="2520"/>
        </w:tabs>
        <w:ind w:left="2232" w:hanging="792"/>
      </w:pPr>
      <w:rPr/>
    </w:lvl>
    <w:lvl w:ilvl="5">
      <w:start w:val="1"/>
      <w:numFmt w:val="decimal"/>
      <w:lvlText w:val="%1.%2.%3.%4.%5.%6."/>
      <w:lvlJc w:val="left"/>
      <w:pPr>
        <w:tabs>
          <w:tab w:val="num" w:pos="2880"/>
        </w:tabs>
        <w:ind w:left="2736" w:hanging="936"/>
      </w:pPr>
      <w:rPr/>
    </w:lvl>
    <w:lvl w:ilvl="6">
      <w:start w:val="1"/>
      <w:numFmt w:val="decimal"/>
      <w:lvlText w:val="%1.%2.%3.%4.%5.%6.%7."/>
      <w:lvlJc w:val="left"/>
      <w:pPr>
        <w:tabs>
          <w:tab w:val="num" w:pos="3600"/>
        </w:tabs>
        <w:ind w:left="3240" w:hanging="1080"/>
      </w:pPr>
      <w:rPr/>
    </w:lvl>
    <w:lvl w:ilvl="7">
      <w:start w:val="1"/>
      <w:numFmt w:val="decimal"/>
      <w:lvlText w:val="%1.%2.%3.%4.%5.%6.%7.%8."/>
      <w:lvlJc w:val="left"/>
      <w:pPr>
        <w:tabs>
          <w:tab w:val="num" w:pos="3960"/>
        </w:tabs>
        <w:ind w:left="3744" w:hanging="1224"/>
      </w:pPr>
      <w:rPr/>
    </w:lvl>
    <w:lvl w:ilvl="8">
      <w:start w:val="1"/>
      <w:numFmt w:val="decimal"/>
      <w:lvlText w:val="%1.%2.%3.%4.%5.%6.%7.%8.%9."/>
      <w:lvlJc w:val="left"/>
      <w:pPr>
        <w:tabs>
          <w:tab w:val="num" w:pos="4680"/>
        </w:tabs>
        <w:ind w:left="4320" w:hanging="1440"/>
      </w:pPr>
      <w:rPr/>
    </w:lvl>
  </w:abstractNum>
  <w:abstractNum w:abstractNumId="17">
    <w:lvl w:ilvl="0">
      <w:start w:val="1"/>
      <w:numFmt w:val="decimal"/>
      <w:lvlText w:val="%1."/>
      <w:lvlJc w:val="left"/>
      <w:pPr>
        <w:tabs>
          <w:tab w:val="num" w:pos="720"/>
        </w:tabs>
        <w:ind w:left="720" w:hanging="360"/>
      </w:pPr>
      <w:rPr/>
    </w:lvl>
  </w:abstractNum>
  <w:abstractNum w:abstractNumId="18">
    <w:lvl w:ilvl="0">
      <w:start w:val="1"/>
      <w:numFmt w:val="decimal"/>
      <w:lvlText w:val="%1."/>
      <w:lvlJc w:val="left"/>
      <w:pPr>
        <w:tabs>
          <w:tab w:val="num" w:pos="720"/>
        </w:tabs>
        <w:ind w:left="720" w:hanging="360"/>
      </w:pPr>
      <w:rPr/>
    </w:lvl>
    <w:lvl w:ilvl="1">
      <w:start w:val="1"/>
      <w:numFmt w:val="upperLetter"/>
      <w:lvlText w:val="%2."/>
      <w:lvlJc w:val="left"/>
      <w:pPr>
        <w:tabs>
          <w:tab w:val="num" w:pos="708"/>
        </w:tabs>
        <w:ind w:left="1440" w:hanging="360"/>
      </w:pPr>
      <w:rPr>
        <w:b/>
      </w:rPr>
    </w:lvl>
    <w:lvl w:ilvl="2">
      <w:start w:val="1"/>
      <w:numFmt w:val="lowerRoman"/>
      <w:lvlText w:val="%3."/>
      <w:lvlJc w:val="right"/>
      <w:pPr>
        <w:tabs>
          <w:tab w:val="num" w:pos="2160"/>
        </w:tabs>
        <w:ind w:left="2160" w:hanging="180"/>
      </w:pPr>
      <w:rPr/>
    </w:lvl>
    <w:lvl w:ilvl="3">
      <w:start w:val="1"/>
      <w:numFmt w:val="decimal"/>
      <w:lvlText w:val="%4."/>
      <w:lvlJc w:val="left"/>
      <w:pPr>
        <w:tabs>
          <w:tab w:val="num" w:pos="2880"/>
        </w:tabs>
        <w:ind w:left="2880" w:hanging="360"/>
      </w:pPr>
      <w:rPr/>
    </w:lvl>
    <w:lvl w:ilvl="4">
      <w:start w:val="1"/>
      <w:numFmt w:val="lowerLetter"/>
      <w:lvlText w:val="%5."/>
      <w:lvlJc w:val="left"/>
      <w:pPr>
        <w:tabs>
          <w:tab w:val="num" w:pos="3600"/>
        </w:tabs>
        <w:ind w:left="3600" w:hanging="360"/>
      </w:pPr>
      <w:rPr/>
    </w:lvl>
    <w:lvl w:ilvl="5">
      <w:start w:val="1"/>
      <w:numFmt w:val="lowerRoman"/>
      <w:lvlText w:val="%6."/>
      <w:lvlJc w:val="right"/>
      <w:pPr>
        <w:tabs>
          <w:tab w:val="num" w:pos="4320"/>
        </w:tabs>
        <w:ind w:left="4320" w:hanging="180"/>
      </w:pPr>
      <w:rPr/>
    </w:lvl>
    <w:lvl w:ilvl="6">
      <w:start w:val="1"/>
      <w:numFmt w:val="decimal"/>
      <w:lvlText w:val="%7."/>
      <w:lvlJc w:val="left"/>
      <w:pPr>
        <w:tabs>
          <w:tab w:val="num" w:pos="5040"/>
        </w:tabs>
        <w:ind w:left="5040" w:hanging="360"/>
      </w:pPr>
      <w:rPr/>
    </w:lvl>
    <w:lvl w:ilvl="7">
      <w:start w:val="1"/>
      <w:numFmt w:val="lowerLetter"/>
      <w:lvlText w:val="%8."/>
      <w:lvlJc w:val="left"/>
      <w:pPr>
        <w:tabs>
          <w:tab w:val="num" w:pos="5760"/>
        </w:tabs>
        <w:ind w:left="5760" w:hanging="360"/>
      </w:pPr>
      <w:rPr/>
    </w:lvl>
    <w:lvl w:ilvl="8">
      <w:start w:val="1"/>
      <w:numFmt w:val="lowerRoman"/>
      <w:lvlText w:val="%9."/>
      <w:lvlJc w:val="right"/>
      <w:pPr>
        <w:tabs>
          <w:tab w:val="num" w:pos="6480"/>
        </w:tabs>
        <w:ind w:left="6480" w:hanging="180"/>
      </w:pPr>
      <w:rPr/>
    </w:lvl>
  </w:abstractNum>
  <w:abstractNum w:abstractNumId="19">
    <w:lvl w:ilvl="0">
      <w:start w:val="1"/>
      <w:numFmt w:val="bullet"/>
      <w:lvlText w:val=""/>
      <w:lvlJc w:val="left"/>
      <w:pPr>
        <w:tabs>
          <w:tab w:val="num" w:pos="720"/>
        </w:tabs>
        <w:ind w:left="720" w:hanging="360"/>
      </w:pPr>
      <w:rPr>
        <w:rFonts w:ascii="Symbol" w:hAnsi="Symbol" w:cs="Symbol" w:hint="default"/>
      </w:rPr>
    </w:lvl>
  </w:abstractNum>
  <w:abstractNum w:abstractNumId="20">
    <w:lvl w:ilvl="0">
      <w:start w:val="1"/>
      <w:numFmt w:val="decimal"/>
      <w:lvlText w:val="%1)"/>
      <w:lvlJc w:val="left"/>
      <w:pPr>
        <w:tabs>
          <w:tab w:val="num" w:pos="720"/>
        </w:tabs>
        <w:ind w:left="720" w:hanging="360"/>
      </w:pPr>
      <w:rPr/>
    </w:lvl>
  </w:abstractNum>
  <w:abstractNum w:abstractNumId="21">
    <w:lvl w:ilvl="0">
      <w:start w:val="2"/>
      <w:numFmt w:val="decimal"/>
      <w:lvlText w:val=""/>
      <w:lvlJc w:val="left"/>
      <w:pPr>
        <w:tabs>
          <w:tab w:val="num" w:pos="360"/>
        </w:tabs>
        <w:ind w:left="360" w:hanging="360"/>
      </w:pPr>
      <w:rPr/>
    </w:lvl>
    <w:lvl w:ilvl="1">
      <w:start w:val="1"/>
      <w:numFmt w:val="decimal"/>
      <w:lvlText w:val="%1.%2"/>
      <w:lvlJc w:val="left"/>
      <w:pPr>
        <w:tabs>
          <w:tab w:val="num" w:pos="1440"/>
        </w:tabs>
        <w:ind w:left="1440" w:hanging="360"/>
      </w:pPr>
      <w:rPr/>
    </w:lvl>
    <w:lvl w:ilvl="2">
      <w:start w:val="1"/>
      <w:numFmt w:val="decimal"/>
      <w:lvlText w:val="%1.%2.%3"/>
      <w:lvlJc w:val="left"/>
      <w:pPr>
        <w:tabs>
          <w:tab w:val="num" w:pos="2880"/>
        </w:tabs>
        <w:ind w:left="2880" w:hanging="720"/>
      </w:pPr>
      <w:rPr/>
    </w:lvl>
    <w:lvl w:ilvl="3">
      <w:start w:val="1"/>
      <w:numFmt w:val="decimal"/>
      <w:lvlText w:val="%1.%2.%3.%4"/>
      <w:lvlJc w:val="left"/>
      <w:pPr>
        <w:tabs>
          <w:tab w:val="num" w:pos="3960"/>
        </w:tabs>
        <w:ind w:left="3960" w:hanging="720"/>
      </w:pPr>
      <w:rPr/>
    </w:lvl>
    <w:lvl w:ilvl="4">
      <w:start w:val="1"/>
      <w:numFmt w:val="decimal"/>
      <w:lvlText w:val="%1.%2.%3.%4.%5"/>
      <w:lvlJc w:val="left"/>
      <w:pPr>
        <w:tabs>
          <w:tab w:val="num" w:pos="5400"/>
        </w:tabs>
        <w:ind w:left="5400" w:hanging="1080"/>
      </w:pPr>
      <w:rPr/>
    </w:lvl>
    <w:lvl w:ilvl="5">
      <w:start w:val="1"/>
      <w:numFmt w:val="decimal"/>
      <w:lvlText w:val="%1.%2.%3.%4.%5.%6"/>
      <w:lvlJc w:val="left"/>
      <w:pPr>
        <w:tabs>
          <w:tab w:val="num" w:pos="6840"/>
        </w:tabs>
        <w:ind w:left="6840" w:hanging="1440"/>
      </w:pPr>
      <w:rPr/>
    </w:lvl>
    <w:lvl w:ilvl="6">
      <w:start w:val="1"/>
      <w:numFmt w:val="decimal"/>
      <w:lvlText w:val="%1.%2.%3.%4.%5.%6.%7"/>
      <w:lvlJc w:val="left"/>
      <w:pPr>
        <w:tabs>
          <w:tab w:val="num" w:pos="7920"/>
        </w:tabs>
        <w:ind w:left="7920" w:hanging="1440"/>
      </w:pPr>
      <w:rPr/>
    </w:lvl>
    <w:lvl w:ilvl="7">
      <w:start w:val="1"/>
      <w:numFmt w:val="decimal"/>
      <w:lvlText w:val="%1.%2.%3.%4.%5.%6.%7.%8"/>
      <w:lvlJc w:val="left"/>
      <w:pPr>
        <w:tabs>
          <w:tab w:val="num" w:pos="9360"/>
        </w:tabs>
        <w:ind w:left="9360" w:hanging="1800"/>
      </w:pPr>
      <w:rPr/>
    </w:lvl>
    <w:lvl w:ilvl="8">
      <w:start w:val="1"/>
      <w:numFmt w:val="decimal"/>
      <w:lvlText w:val="%1.%2.%3.%4.%5.%6.%7.%8.%9"/>
      <w:lvlJc w:val="left"/>
      <w:pPr>
        <w:tabs>
          <w:tab w:val="num" w:pos="10440"/>
        </w:tabs>
        <w:ind w:left="10440" w:hanging="1800"/>
      </w:pPr>
      <w:rPr/>
    </w:lvl>
  </w:abstractNum>
  <w:abstractNum w:abstractNumId="22">
    <w:lvl w:ilvl="0">
      <w:start w:val="1"/>
      <w:numFmt w:val="bullet"/>
      <w:lvlText w:val=""/>
      <w:lvlJc w:val="left"/>
      <w:pPr>
        <w:tabs>
          <w:tab w:val="num" w:pos="360"/>
        </w:tabs>
        <w:ind w:left="360" w:hanging="360"/>
      </w:pPr>
      <w:rPr>
        <w:rFonts w:ascii="Wingdings" w:hAnsi="Wingdings" w:cs="Wingdings" w:hint="default"/>
      </w:rPr>
    </w:lvl>
    <w:lvl w:ilvl="1">
      <w:start w:val="1"/>
      <w:numFmt w:val="bullet"/>
      <w:lvlText w:val=""/>
      <w:lvlJc w:val="left"/>
      <w:pPr>
        <w:tabs>
          <w:tab w:val="num" w:pos="1070"/>
        </w:tabs>
        <w:ind w:left="1070" w:hanging="360"/>
      </w:pPr>
      <w:rPr>
        <w:rFonts w:ascii="Wingdings" w:hAnsi="Wingdings" w:cs="Wingdings"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bering>
</file>

<file path=word/settings.xml><?xml version="1.0" encoding="utf-8"?>
<w:settings xmlns:w="http://schemas.openxmlformats.org/wordprocessingml/2006/main">
  <w:zoom w:percent="85"/>
  <w:defaultTabStop w:val="708"/>
</w:settings>
</file>

<file path=word/styles.xml><?xml version="1.0" encoding="utf-8"?>
<w:styles xmlns:w="http://schemas.openxmlformats.org/wordprocessingml/2006/main">
  <w:docDefaults>
    <w:rPrDefault>
      <w:rPr>
        <w:rFonts w:ascii="Liberation Serif" w:hAnsi="Liberation Serif" w:eastAsia="Droid Sans Fallback" w:cs="FreeSans"/>
        <w:sz w:val="24"/>
        <w:szCs w:val="24"/>
        <w:lang w:val="es-ES" w:eastAsia="zh-CN" w:bidi="hi-IN"/>
      </w:rPr>
    </w:rPrDefault>
    <w:pPrDefault>
      <w:pPr/>
    </w:pPrDefault>
  </w:docDefaults>
  <w:style w:type="paragraph" w:styleId="Normal">
    <w:name w:val="Normal"/>
    <w:pPr>
      <w:widowControl/>
      <w:suppressAutoHyphens w:val="true"/>
      <w:bidi w:val="0"/>
    </w:pPr>
    <w:rPr>
      <w:rFonts w:ascii="Trebuchet MS" w:hAnsi="Trebuchet MS" w:eastAsia="Times New Roman" w:cs="Trebuchet MS"/>
      <w:color w:val="auto"/>
      <w:sz w:val="22"/>
      <w:szCs w:val="22"/>
      <w:lang w:val="es-ES" w:bidi="ar-SA" w:eastAsia="zh-CN"/>
    </w:rPr>
  </w:style>
  <w:style w:type="paragraph" w:styleId="Encabezado2">
    <w:name w:val="Encabezado 2"/>
    <w:basedOn w:val="Normal"/>
    <w:next w:val="Cuerpodetexto"/>
    <w:pPr>
      <w:numPr>
        <w:ilvl w:val="1"/>
        <w:numId w:val="1"/>
      </w:numPr>
      <w:spacing w:before="280" w:after="280"/>
      <w:outlineLvl w:val="1"/>
      <w:outlineLvl w:val="1"/>
    </w:pPr>
    <w:rPr>
      <w:rFonts w:ascii="Times New Roman" w:hAnsi="Times New Roman" w:cs="Times New Roman"/>
      <w:b/>
      <w:bCs/>
      <w:sz w:val="36"/>
      <w:szCs w:val="36"/>
    </w:rPr>
  </w:style>
  <w:style w:type="character" w:styleId="WW8Num1z0">
    <w:name w:val="WW8Num1z0"/>
    <w:rPr>
      <w:rFonts w:ascii="Symbol" w:hAnsi="Symbol" w:cs="Symbol"/>
    </w:rPr>
  </w:style>
  <w:style w:type="character" w:styleId="WW8Num1z1">
    <w:name w:val="WW8Num1z1"/>
    <w:rPr/>
  </w:style>
  <w:style w:type="character" w:styleId="WW8Num1z2">
    <w:name w:val="WW8Num1z2"/>
    <w:rPr>
      <w:rFonts w:ascii="Wingdings" w:hAnsi="Wingdings" w:cs="Wingdings"/>
    </w:rPr>
  </w:style>
  <w:style w:type="character" w:styleId="WW8Num1z4">
    <w:name w:val="WW8Num1z4"/>
    <w:rPr>
      <w:rFonts w:ascii="Courier New" w:hAnsi="Courier New" w:cs="Courier New"/>
    </w:rPr>
  </w:style>
  <w:style w:type="character" w:styleId="WW8Num2z0">
    <w:name w:val="WW8Num2z0"/>
    <w:rPr>
      <w:rFonts w:ascii="Wingdings" w:hAnsi="Wingdings" w:cs="Wingdings"/>
    </w:rPr>
  </w:style>
  <w:style w:type="character" w:styleId="WW8Num2z3">
    <w:name w:val="WW8Num2z3"/>
    <w:rPr>
      <w:rFonts w:ascii="Symbol" w:hAnsi="Symbol" w:cs="Symbol"/>
    </w:rPr>
  </w:style>
  <w:style w:type="character" w:styleId="WW8Num3z0">
    <w:name w:val="WW8Num3z0"/>
    <w:rPr/>
  </w:style>
  <w:style w:type="character" w:styleId="WW8Num3z1">
    <w:name w:val="WW8Num3z1"/>
    <w:rPr/>
  </w:style>
  <w:style w:type="character" w:styleId="WW8Num3z2">
    <w:name w:val="WW8Num3z2"/>
    <w:rPr/>
  </w:style>
  <w:style w:type="character" w:styleId="WW8Num3z3">
    <w:name w:val="WW8Num3z3"/>
    <w:rPr/>
  </w:style>
  <w:style w:type="character" w:styleId="WW8Num3z4">
    <w:name w:val="WW8Num3z4"/>
    <w:rPr/>
  </w:style>
  <w:style w:type="character" w:styleId="WW8Num3z5">
    <w:name w:val="WW8Num3z5"/>
    <w:rPr/>
  </w:style>
  <w:style w:type="character" w:styleId="WW8Num3z6">
    <w:name w:val="WW8Num3z6"/>
    <w:rPr/>
  </w:style>
  <w:style w:type="character" w:styleId="WW8Num3z7">
    <w:name w:val="WW8Num3z7"/>
    <w:rPr/>
  </w:style>
  <w:style w:type="character" w:styleId="WW8Num3z8">
    <w:name w:val="WW8Num3z8"/>
    <w:rPr/>
  </w:style>
  <w:style w:type="character" w:styleId="WW8Num4z0">
    <w:name w:val="WW8Num4z0"/>
    <w:rPr/>
  </w:style>
  <w:style w:type="character" w:styleId="WW8Num4z1">
    <w:name w:val="WW8Num4z1"/>
    <w:rPr/>
  </w:style>
  <w:style w:type="character" w:styleId="WW8Num4z2">
    <w:name w:val="WW8Num4z2"/>
    <w:rPr/>
  </w:style>
  <w:style w:type="character" w:styleId="WW8Num4z3">
    <w:name w:val="WW8Num4z3"/>
    <w:rPr/>
  </w:style>
  <w:style w:type="character" w:styleId="WW8Num4z4">
    <w:name w:val="WW8Num4z4"/>
    <w:rPr/>
  </w:style>
  <w:style w:type="character" w:styleId="WW8Num4z5">
    <w:name w:val="WW8Num4z5"/>
    <w:rPr/>
  </w:style>
  <w:style w:type="character" w:styleId="WW8Num4z6">
    <w:name w:val="WW8Num4z6"/>
    <w:rPr/>
  </w:style>
  <w:style w:type="character" w:styleId="WW8Num4z7">
    <w:name w:val="WW8Num4z7"/>
    <w:rPr/>
  </w:style>
  <w:style w:type="character" w:styleId="WW8Num4z8">
    <w:name w:val="WW8Num4z8"/>
    <w:rPr/>
  </w:style>
  <w:style w:type="character" w:styleId="WW8Num5z0">
    <w:name w:val="WW8Num5z0"/>
    <w:rPr/>
  </w:style>
  <w:style w:type="character" w:styleId="WW8Num5z1">
    <w:name w:val="WW8Num5z1"/>
    <w:rPr>
      <w:b/>
    </w:rPr>
  </w:style>
  <w:style w:type="character" w:styleId="WW8Num5z2">
    <w:name w:val="WW8Num5z2"/>
    <w:rPr/>
  </w:style>
  <w:style w:type="character" w:styleId="WW8Num5z3">
    <w:name w:val="WW8Num5z3"/>
    <w:rPr/>
  </w:style>
  <w:style w:type="character" w:styleId="WW8Num5z4">
    <w:name w:val="WW8Num5z4"/>
    <w:rPr/>
  </w:style>
  <w:style w:type="character" w:styleId="WW8Num5z5">
    <w:name w:val="WW8Num5z5"/>
    <w:rPr/>
  </w:style>
  <w:style w:type="character" w:styleId="WW8Num5z6">
    <w:name w:val="WW8Num5z6"/>
    <w:rPr/>
  </w:style>
  <w:style w:type="character" w:styleId="WW8Num5z7">
    <w:name w:val="WW8Num5z7"/>
    <w:rPr/>
  </w:style>
  <w:style w:type="character" w:styleId="WW8Num5z8">
    <w:name w:val="WW8Num5z8"/>
    <w:rPr/>
  </w:style>
  <w:style w:type="character" w:styleId="WW8Num6z0">
    <w:name w:val="WW8Num6z0"/>
    <w:rPr/>
  </w:style>
  <w:style w:type="character" w:styleId="WW8Num6z1">
    <w:name w:val="WW8Num6z1"/>
    <w:rPr>
      <w:rFonts w:ascii="Courier New" w:hAnsi="Courier New" w:cs="Courier New"/>
      <w:sz w:val="20"/>
    </w:rPr>
  </w:style>
  <w:style w:type="character" w:styleId="WW8Num6z2">
    <w:name w:val="WW8Num6z2"/>
    <w:rPr/>
  </w:style>
  <w:style w:type="character" w:styleId="WW8Num6z3">
    <w:name w:val="WW8Num6z3"/>
    <w:rPr/>
  </w:style>
  <w:style w:type="character" w:styleId="WW8Num6z4">
    <w:name w:val="WW8Num6z4"/>
    <w:rPr/>
  </w:style>
  <w:style w:type="character" w:styleId="WW8Num6z5">
    <w:name w:val="WW8Num6z5"/>
    <w:rPr/>
  </w:style>
  <w:style w:type="character" w:styleId="WW8Num6z6">
    <w:name w:val="WW8Num6z6"/>
    <w:rPr/>
  </w:style>
  <w:style w:type="character" w:styleId="WW8Num6z7">
    <w:name w:val="WW8Num6z7"/>
    <w:rPr/>
  </w:style>
  <w:style w:type="character" w:styleId="WW8Num6z8">
    <w:name w:val="WW8Num6z8"/>
    <w:rPr/>
  </w:style>
  <w:style w:type="character" w:styleId="WW8Num7z0">
    <w:name w:val="WW8Num7z0"/>
    <w:rPr/>
  </w:style>
  <w:style w:type="character" w:styleId="WW8Num7z1">
    <w:name w:val="WW8Num7z1"/>
    <w:rPr/>
  </w:style>
  <w:style w:type="character" w:styleId="WW8Num7z2">
    <w:name w:val="WW8Num7z2"/>
    <w:rPr/>
  </w:style>
  <w:style w:type="character" w:styleId="WW8Num7z3">
    <w:name w:val="WW8Num7z3"/>
    <w:rPr/>
  </w:style>
  <w:style w:type="character" w:styleId="WW8Num7z4">
    <w:name w:val="WW8Num7z4"/>
    <w:rPr/>
  </w:style>
  <w:style w:type="character" w:styleId="WW8Num7z5">
    <w:name w:val="WW8Num7z5"/>
    <w:rPr/>
  </w:style>
  <w:style w:type="character" w:styleId="WW8Num7z6">
    <w:name w:val="WW8Num7z6"/>
    <w:rPr/>
  </w:style>
  <w:style w:type="character" w:styleId="WW8Num7z7">
    <w:name w:val="WW8Num7z7"/>
    <w:rPr/>
  </w:style>
  <w:style w:type="character" w:styleId="WW8Num7z8">
    <w:name w:val="WW8Num7z8"/>
    <w:rPr/>
  </w:style>
  <w:style w:type="character" w:styleId="WW8Num8z0">
    <w:name w:val="WW8Num8z0"/>
    <w:rPr>
      <w:rFonts w:ascii="Symbol" w:hAnsi="Symbol" w:cs="Symbol"/>
    </w:rPr>
  </w:style>
  <w:style w:type="character" w:styleId="WW8Num8z1">
    <w:name w:val="WW8Num8z1"/>
    <w:rPr>
      <w:rFonts w:ascii="Courier New" w:hAnsi="Courier New" w:cs="Courier New"/>
    </w:rPr>
  </w:style>
  <w:style w:type="character" w:styleId="WW8Num8z2">
    <w:name w:val="WW8Num8z2"/>
    <w:rPr>
      <w:rFonts w:ascii="Wingdings" w:hAnsi="Wingdings" w:cs="Wingdings"/>
    </w:rPr>
  </w:style>
  <w:style w:type="character" w:styleId="WW8Num9z0">
    <w:name w:val="WW8Num9z0"/>
    <w:rPr>
      <w:rFonts w:ascii="Symbol" w:hAnsi="Symbol" w:cs="Symbol"/>
    </w:rPr>
  </w:style>
  <w:style w:type="character" w:styleId="WW8Num9z1">
    <w:name w:val="WW8Num9z1"/>
    <w:rPr>
      <w:rFonts w:ascii="Courier New" w:hAnsi="Courier New" w:cs="Courier New"/>
    </w:rPr>
  </w:style>
  <w:style w:type="character" w:styleId="WW8Num9z2">
    <w:name w:val="WW8Num9z2"/>
    <w:rPr>
      <w:rFonts w:ascii="Wingdings" w:hAnsi="Wingdings" w:cs="Wingdings"/>
    </w:rPr>
  </w:style>
  <w:style w:type="character" w:styleId="WW8Num10z0">
    <w:name w:val="WW8Num10z0"/>
    <w:rPr/>
  </w:style>
  <w:style w:type="character" w:styleId="WW8Num10z1">
    <w:name w:val="WW8Num10z1"/>
    <w:rPr>
      <w:rFonts w:ascii="Trebuchet MS" w:hAnsi="Trebuchet MS" w:eastAsia="Times New Roman" w:cs="Times New Roman"/>
    </w:rPr>
  </w:style>
  <w:style w:type="character" w:styleId="WW8Num10z2">
    <w:name w:val="WW8Num10z2"/>
    <w:rPr/>
  </w:style>
  <w:style w:type="character" w:styleId="WW8Num10z3">
    <w:name w:val="WW8Num10z3"/>
    <w:rPr/>
  </w:style>
  <w:style w:type="character" w:styleId="WW8Num10z4">
    <w:name w:val="WW8Num10z4"/>
    <w:rPr/>
  </w:style>
  <w:style w:type="character" w:styleId="WW8Num10z5">
    <w:name w:val="WW8Num10z5"/>
    <w:rPr/>
  </w:style>
  <w:style w:type="character" w:styleId="WW8Num10z6">
    <w:name w:val="WW8Num10z6"/>
    <w:rPr/>
  </w:style>
  <w:style w:type="character" w:styleId="WW8Num10z7">
    <w:name w:val="WW8Num10z7"/>
    <w:rPr/>
  </w:style>
  <w:style w:type="character" w:styleId="WW8Num10z8">
    <w:name w:val="WW8Num10z8"/>
    <w:rPr/>
  </w:style>
  <w:style w:type="character" w:styleId="WW8Num11z0">
    <w:name w:val="WW8Num11z0"/>
    <w:rPr>
      <w:lang w:val="pt-BR"/>
    </w:rPr>
  </w:style>
  <w:style w:type="character" w:styleId="WW8Num11z1">
    <w:name w:val="WW8Num11z1"/>
    <w:rPr/>
  </w:style>
  <w:style w:type="character" w:styleId="WW8Num11z2">
    <w:name w:val="WW8Num11z2"/>
    <w:rPr/>
  </w:style>
  <w:style w:type="character" w:styleId="WW8Num11z3">
    <w:name w:val="WW8Num11z3"/>
    <w:rPr/>
  </w:style>
  <w:style w:type="character" w:styleId="WW8Num11z4">
    <w:name w:val="WW8Num11z4"/>
    <w:rPr/>
  </w:style>
  <w:style w:type="character" w:styleId="WW8Num11z5">
    <w:name w:val="WW8Num11z5"/>
    <w:rPr/>
  </w:style>
  <w:style w:type="character" w:styleId="WW8Num11z6">
    <w:name w:val="WW8Num11z6"/>
    <w:rPr/>
  </w:style>
  <w:style w:type="character" w:styleId="WW8Num11z7">
    <w:name w:val="WW8Num11z7"/>
    <w:rPr/>
  </w:style>
  <w:style w:type="character" w:styleId="WW8Num11z8">
    <w:name w:val="WW8Num11z8"/>
    <w:rPr/>
  </w:style>
  <w:style w:type="character" w:styleId="WW8Num12z0">
    <w:name w:val="WW8Num12z0"/>
    <w:rPr>
      <w:rFonts w:ascii="Symbol" w:hAnsi="Symbol" w:cs="Symbol"/>
    </w:rPr>
  </w:style>
  <w:style w:type="character" w:styleId="WW8Num12z1">
    <w:name w:val="WW8Num12z1"/>
    <w:rPr>
      <w:b/>
    </w:rPr>
  </w:style>
  <w:style w:type="character" w:styleId="WW8Num12z2">
    <w:name w:val="WW8Num12z2"/>
    <w:rPr>
      <w:rFonts w:ascii="Wingdings" w:hAnsi="Wingdings" w:cs="Wingdings"/>
    </w:rPr>
  </w:style>
  <w:style w:type="character" w:styleId="WW8Num12z4">
    <w:name w:val="WW8Num12z4"/>
    <w:rPr>
      <w:rFonts w:ascii="Courier New" w:hAnsi="Courier New" w:cs="Courier New"/>
    </w:rPr>
  </w:style>
  <w:style w:type="character" w:styleId="WW8Num13z0">
    <w:name w:val="WW8Num13z0"/>
    <w:rPr/>
  </w:style>
  <w:style w:type="character" w:styleId="WW8Num13z1">
    <w:name w:val="WW8Num13z1"/>
    <w:rPr/>
  </w:style>
  <w:style w:type="character" w:styleId="WW8Num13z2">
    <w:name w:val="WW8Num13z2"/>
    <w:rPr/>
  </w:style>
  <w:style w:type="character" w:styleId="WW8Num13z3">
    <w:name w:val="WW8Num13z3"/>
    <w:rPr/>
  </w:style>
  <w:style w:type="character" w:styleId="WW8Num13z4">
    <w:name w:val="WW8Num13z4"/>
    <w:rPr/>
  </w:style>
  <w:style w:type="character" w:styleId="WW8Num13z5">
    <w:name w:val="WW8Num13z5"/>
    <w:rPr/>
  </w:style>
  <w:style w:type="character" w:styleId="WW8Num13z6">
    <w:name w:val="WW8Num13z6"/>
    <w:rPr/>
  </w:style>
  <w:style w:type="character" w:styleId="WW8Num13z7">
    <w:name w:val="WW8Num13z7"/>
    <w:rPr/>
  </w:style>
  <w:style w:type="character" w:styleId="WW8Num13z8">
    <w:name w:val="WW8Num13z8"/>
    <w:rPr/>
  </w:style>
  <w:style w:type="character" w:styleId="WW8Num14z0">
    <w:name w:val="WW8Num14z0"/>
    <w:rPr/>
  </w:style>
  <w:style w:type="character" w:styleId="WW8Num14z1">
    <w:name w:val="WW8Num14z1"/>
    <w:rPr/>
  </w:style>
  <w:style w:type="character" w:styleId="WW8Num14z2">
    <w:name w:val="WW8Num14z2"/>
    <w:rPr/>
  </w:style>
  <w:style w:type="character" w:styleId="WW8Num14z3">
    <w:name w:val="WW8Num14z3"/>
    <w:rPr/>
  </w:style>
  <w:style w:type="character" w:styleId="WW8Num14z4">
    <w:name w:val="WW8Num14z4"/>
    <w:rPr/>
  </w:style>
  <w:style w:type="character" w:styleId="WW8Num14z5">
    <w:name w:val="WW8Num14z5"/>
    <w:rPr/>
  </w:style>
  <w:style w:type="character" w:styleId="WW8Num14z6">
    <w:name w:val="WW8Num14z6"/>
    <w:rPr/>
  </w:style>
  <w:style w:type="character" w:styleId="WW8Num14z7">
    <w:name w:val="WW8Num14z7"/>
    <w:rPr/>
  </w:style>
  <w:style w:type="character" w:styleId="WW8Num14z8">
    <w:name w:val="WW8Num14z8"/>
    <w:rPr/>
  </w:style>
  <w:style w:type="character" w:styleId="WW8Num15z0">
    <w:name w:val="WW8Num15z0"/>
    <w:rPr>
      <w:rFonts w:ascii="Symbol" w:hAnsi="Symbol" w:cs="Symbol"/>
    </w:rPr>
  </w:style>
  <w:style w:type="character" w:styleId="WW8Num15z1">
    <w:name w:val="WW8Num15z1"/>
    <w:rPr>
      <w:rFonts w:ascii="Courier New" w:hAnsi="Courier New" w:cs="Courier New"/>
    </w:rPr>
  </w:style>
  <w:style w:type="character" w:styleId="WW8Num15z2">
    <w:name w:val="WW8Num15z2"/>
    <w:rPr>
      <w:rFonts w:ascii="Wingdings" w:hAnsi="Wingdings" w:cs="Wingdings"/>
    </w:rPr>
  </w:style>
  <w:style w:type="character" w:styleId="WW8Num16z0">
    <w:name w:val="WW8Num16z0"/>
    <w:rPr/>
  </w:style>
  <w:style w:type="character" w:styleId="WW8Num16z1">
    <w:name w:val="WW8Num16z1"/>
    <w:rPr>
      <w:rFonts w:ascii="Courier New" w:hAnsi="Courier New" w:cs="Courier New"/>
      <w:sz w:val="20"/>
    </w:rPr>
  </w:style>
  <w:style w:type="character" w:styleId="WW8Num16z2">
    <w:name w:val="WW8Num16z2"/>
    <w:rPr/>
  </w:style>
  <w:style w:type="character" w:styleId="WW8Num16z3">
    <w:name w:val="WW8Num16z3"/>
    <w:rPr/>
  </w:style>
  <w:style w:type="character" w:styleId="WW8Num16z4">
    <w:name w:val="WW8Num16z4"/>
    <w:rPr/>
  </w:style>
  <w:style w:type="character" w:styleId="WW8Num16z5">
    <w:name w:val="WW8Num16z5"/>
    <w:rPr/>
  </w:style>
  <w:style w:type="character" w:styleId="WW8Num16z6">
    <w:name w:val="WW8Num16z6"/>
    <w:rPr/>
  </w:style>
  <w:style w:type="character" w:styleId="WW8Num16z7">
    <w:name w:val="WW8Num16z7"/>
    <w:rPr/>
  </w:style>
  <w:style w:type="character" w:styleId="WW8Num16z8">
    <w:name w:val="WW8Num16z8"/>
    <w:rPr/>
  </w:style>
  <w:style w:type="character" w:styleId="WW8Num17z0">
    <w:name w:val="WW8Num17z0"/>
    <w:rPr/>
  </w:style>
  <w:style w:type="character" w:styleId="WW8Num17z1">
    <w:name w:val="WW8Num17z1"/>
    <w:rPr/>
  </w:style>
  <w:style w:type="character" w:styleId="WW8Num17z2">
    <w:name w:val="WW8Num17z2"/>
    <w:rPr/>
  </w:style>
  <w:style w:type="character" w:styleId="WW8Num17z3">
    <w:name w:val="WW8Num17z3"/>
    <w:rPr/>
  </w:style>
  <w:style w:type="character" w:styleId="WW8Num17z4">
    <w:name w:val="WW8Num17z4"/>
    <w:rPr/>
  </w:style>
  <w:style w:type="character" w:styleId="WW8Num17z5">
    <w:name w:val="WW8Num17z5"/>
    <w:rPr/>
  </w:style>
  <w:style w:type="character" w:styleId="WW8Num17z6">
    <w:name w:val="WW8Num17z6"/>
    <w:rPr/>
  </w:style>
  <w:style w:type="character" w:styleId="WW8Num17z7">
    <w:name w:val="WW8Num17z7"/>
    <w:rPr/>
  </w:style>
  <w:style w:type="character" w:styleId="WW8Num17z8">
    <w:name w:val="WW8Num17z8"/>
    <w:rPr/>
  </w:style>
  <w:style w:type="character" w:styleId="WW8Num18z0">
    <w:name w:val="WW8Num18z0"/>
    <w:rPr/>
  </w:style>
  <w:style w:type="character" w:styleId="WW8Num18z1">
    <w:name w:val="WW8Num18z1"/>
    <w:rPr>
      <w:rFonts w:ascii="Courier New" w:hAnsi="Courier New" w:cs="Courier New"/>
      <w:sz w:val="20"/>
    </w:rPr>
  </w:style>
  <w:style w:type="character" w:styleId="WW8Num18z2">
    <w:name w:val="WW8Num18z2"/>
    <w:rPr/>
  </w:style>
  <w:style w:type="character" w:styleId="WW8Num18z3">
    <w:name w:val="WW8Num18z3"/>
    <w:rPr/>
  </w:style>
  <w:style w:type="character" w:styleId="WW8Num18z4">
    <w:name w:val="WW8Num18z4"/>
    <w:rPr/>
  </w:style>
  <w:style w:type="character" w:styleId="WW8Num18z5">
    <w:name w:val="WW8Num18z5"/>
    <w:rPr/>
  </w:style>
  <w:style w:type="character" w:styleId="WW8Num18z6">
    <w:name w:val="WW8Num18z6"/>
    <w:rPr/>
  </w:style>
  <w:style w:type="character" w:styleId="WW8Num18z7">
    <w:name w:val="WW8Num18z7"/>
    <w:rPr/>
  </w:style>
  <w:style w:type="character" w:styleId="WW8Num18z8">
    <w:name w:val="WW8Num18z8"/>
    <w:rPr/>
  </w:style>
  <w:style w:type="character" w:styleId="WW8Num19z0">
    <w:name w:val="WW8Num19z0"/>
    <w:rPr/>
  </w:style>
  <w:style w:type="character" w:styleId="WW8Num19z1">
    <w:name w:val="WW8Num19z1"/>
    <w:rPr>
      <w:rFonts w:ascii="Symbol" w:hAnsi="Symbol" w:cs="Symbol"/>
    </w:rPr>
  </w:style>
  <w:style w:type="character" w:styleId="WW8Num19z2">
    <w:name w:val="WW8Num19z2"/>
    <w:rPr/>
  </w:style>
  <w:style w:type="character" w:styleId="WW8Num19z3">
    <w:name w:val="WW8Num19z3"/>
    <w:rPr/>
  </w:style>
  <w:style w:type="character" w:styleId="WW8Num19z4">
    <w:name w:val="WW8Num19z4"/>
    <w:rPr/>
  </w:style>
  <w:style w:type="character" w:styleId="WW8Num19z5">
    <w:name w:val="WW8Num19z5"/>
    <w:rPr/>
  </w:style>
  <w:style w:type="character" w:styleId="WW8Num19z6">
    <w:name w:val="WW8Num19z6"/>
    <w:rPr/>
  </w:style>
  <w:style w:type="character" w:styleId="WW8Num19z7">
    <w:name w:val="WW8Num19z7"/>
    <w:rPr/>
  </w:style>
  <w:style w:type="character" w:styleId="WW8Num19z8">
    <w:name w:val="WW8Num19z8"/>
    <w:rPr/>
  </w:style>
  <w:style w:type="character" w:styleId="WW8Num20z0">
    <w:name w:val="WW8Num20z0"/>
    <w:rPr/>
  </w:style>
  <w:style w:type="character" w:styleId="WW8Num20z1">
    <w:name w:val="WW8Num20z1"/>
    <w:rPr/>
  </w:style>
  <w:style w:type="character" w:styleId="WW8Num20z2">
    <w:name w:val="WW8Num20z2"/>
    <w:rPr/>
  </w:style>
  <w:style w:type="character" w:styleId="WW8Num20z3">
    <w:name w:val="WW8Num20z3"/>
    <w:rPr/>
  </w:style>
  <w:style w:type="character" w:styleId="WW8Num20z4">
    <w:name w:val="WW8Num20z4"/>
    <w:rPr/>
  </w:style>
  <w:style w:type="character" w:styleId="WW8Num20z5">
    <w:name w:val="WW8Num20z5"/>
    <w:rPr/>
  </w:style>
  <w:style w:type="character" w:styleId="WW8Num20z6">
    <w:name w:val="WW8Num20z6"/>
    <w:rPr/>
  </w:style>
  <w:style w:type="character" w:styleId="WW8Num20z7">
    <w:name w:val="WW8Num20z7"/>
    <w:rPr/>
  </w:style>
  <w:style w:type="character" w:styleId="WW8Num20z8">
    <w:name w:val="WW8Num20z8"/>
    <w:rPr/>
  </w:style>
  <w:style w:type="character" w:styleId="WW8Num21z0">
    <w:name w:val="WW8Num21z0"/>
    <w:rPr>
      <w:b/>
      <w:spacing w:val="-2"/>
    </w:rPr>
  </w:style>
  <w:style w:type="character" w:styleId="WW8Num21z1">
    <w:name w:val="WW8Num21z1"/>
    <w:rPr/>
  </w:style>
  <w:style w:type="character" w:styleId="WW8Num21z2">
    <w:name w:val="WW8Num21z2"/>
    <w:rPr/>
  </w:style>
  <w:style w:type="character" w:styleId="WW8Num21z3">
    <w:name w:val="WW8Num21z3"/>
    <w:rPr/>
  </w:style>
  <w:style w:type="character" w:styleId="WW8Num21z4">
    <w:name w:val="WW8Num21z4"/>
    <w:rPr/>
  </w:style>
  <w:style w:type="character" w:styleId="WW8Num21z5">
    <w:name w:val="WW8Num21z5"/>
    <w:rPr/>
  </w:style>
  <w:style w:type="character" w:styleId="WW8Num21z6">
    <w:name w:val="WW8Num21z6"/>
    <w:rPr/>
  </w:style>
  <w:style w:type="character" w:styleId="WW8Num21z7">
    <w:name w:val="WW8Num21z7"/>
    <w:rPr/>
  </w:style>
  <w:style w:type="character" w:styleId="WW8Num21z8">
    <w:name w:val="WW8Num21z8"/>
    <w:rPr/>
  </w:style>
  <w:style w:type="character" w:styleId="WW8Num22z0">
    <w:name w:val="WW8Num22z0"/>
    <w:rPr>
      <w:rFonts w:ascii="Symbol" w:hAnsi="Symbol" w:cs="Symbol"/>
    </w:rPr>
  </w:style>
  <w:style w:type="character" w:styleId="WW8Num22z1">
    <w:name w:val="WW8Num22z1"/>
    <w:rPr>
      <w:rFonts w:ascii="Courier New" w:hAnsi="Courier New" w:cs="Courier New"/>
    </w:rPr>
  </w:style>
  <w:style w:type="character" w:styleId="WW8Num22z2">
    <w:name w:val="WW8Num22z2"/>
    <w:rPr>
      <w:rFonts w:ascii="Wingdings" w:hAnsi="Wingdings" w:cs="Wingdings"/>
    </w:rPr>
  </w:style>
  <w:style w:type="character" w:styleId="WW8Num23z0">
    <w:name w:val="WW8Num23z0"/>
    <w:rPr/>
  </w:style>
  <w:style w:type="character" w:styleId="WW8Num23z1">
    <w:name w:val="WW8Num23z1"/>
    <w:rPr/>
  </w:style>
  <w:style w:type="character" w:styleId="WW8Num23z2">
    <w:name w:val="WW8Num23z2"/>
    <w:rPr/>
  </w:style>
  <w:style w:type="character" w:styleId="WW8Num23z3">
    <w:name w:val="WW8Num23z3"/>
    <w:rPr/>
  </w:style>
  <w:style w:type="character" w:styleId="WW8Num23z4">
    <w:name w:val="WW8Num23z4"/>
    <w:rPr/>
  </w:style>
  <w:style w:type="character" w:styleId="WW8Num23z5">
    <w:name w:val="WW8Num23z5"/>
    <w:rPr/>
  </w:style>
  <w:style w:type="character" w:styleId="WW8Num23z6">
    <w:name w:val="WW8Num23z6"/>
    <w:rPr/>
  </w:style>
  <w:style w:type="character" w:styleId="WW8Num23z7">
    <w:name w:val="WW8Num23z7"/>
    <w:rPr/>
  </w:style>
  <w:style w:type="character" w:styleId="WW8Num23z8">
    <w:name w:val="WW8Num23z8"/>
    <w:rPr/>
  </w:style>
  <w:style w:type="character" w:styleId="WW8Num24z0">
    <w:name w:val="WW8Num24z0"/>
    <w:rPr/>
  </w:style>
  <w:style w:type="character" w:styleId="WW8Num24z1">
    <w:name w:val="WW8Num24z1"/>
    <w:rPr/>
  </w:style>
  <w:style w:type="character" w:styleId="WW8Num24z2">
    <w:name w:val="WW8Num24z2"/>
    <w:rPr/>
  </w:style>
  <w:style w:type="character" w:styleId="WW8Num24z3">
    <w:name w:val="WW8Num24z3"/>
    <w:rPr/>
  </w:style>
  <w:style w:type="character" w:styleId="WW8Num24z4">
    <w:name w:val="WW8Num24z4"/>
    <w:rPr/>
  </w:style>
  <w:style w:type="character" w:styleId="WW8Num24z5">
    <w:name w:val="WW8Num24z5"/>
    <w:rPr/>
  </w:style>
  <w:style w:type="character" w:styleId="WW8Num24z6">
    <w:name w:val="WW8Num24z6"/>
    <w:rPr/>
  </w:style>
  <w:style w:type="character" w:styleId="WW8Num24z7">
    <w:name w:val="WW8Num24z7"/>
    <w:rPr/>
  </w:style>
  <w:style w:type="character" w:styleId="WW8Num24z8">
    <w:name w:val="WW8Num24z8"/>
    <w:rPr/>
  </w:style>
  <w:style w:type="character" w:styleId="WW8Num25z0">
    <w:name w:val="WW8Num25z0"/>
    <w:rPr/>
  </w:style>
  <w:style w:type="character" w:styleId="WW8Num25z1">
    <w:name w:val="WW8Num25z1"/>
    <w:rPr/>
  </w:style>
  <w:style w:type="character" w:styleId="WW8Num25z2">
    <w:name w:val="WW8Num25z2"/>
    <w:rPr/>
  </w:style>
  <w:style w:type="character" w:styleId="WW8Num25z3">
    <w:name w:val="WW8Num25z3"/>
    <w:rPr/>
  </w:style>
  <w:style w:type="character" w:styleId="WW8Num25z4">
    <w:name w:val="WW8Num25z4"/>
    <w:rPr/>
  </w:style>
  <w:style w:type="character" w:styleId="WW8Num25z5">
    <w:name w:val="WW8Num25z5"/>
    <w:rPr/>
  </w:style>
  <w:style w:type="character" w:styleId="WW8Num25z6">
    <w:name w:val="WW8Num25z6"/>
    <w:rPr/>
  </w:style>
  <w:style w:type="character" w:styleId="WW8Num25z7">
    <w:name w:val="WW8Num25z7"/>
    <w:rPr/>
  </w:style>
  <w:style w:type="character" w:styleId="WW8Num25z8">
    <w:name w:val="WW8Num25z8"/>
    <w:rPr/>
  </w:style>
  <w:style w:type="character" w:styleId="WW8Num26z0">
    <w:name w:val="WW8Num26z0"/>
    <w:rPr>
      <w:rFonts w:ascii="Symbol" w:hAnsi="Symbol" w:cs="Symbol"/>
    </w:rPr>
  </w:style>
  <w:style w:type="character" w:styleId="WW8Num26z1">
    <w:name w:val="WW8Num26z1"/>
    <w:rPr>
      <w:rFonts w:ascii="Courier New" w:hAnsi="Courier New" w:cs="Courier New"/>
    </w:rPr>
  </w:style>
  <w:style w:type="character" w:styleId="WW8Num26z2">
    <w:name w:val="WW8Num26z2"/>
    <w:rPr>
      <w:rFonts w:ascii="Wingdings" w:hAnsi="Wingdings" w:cs="Wingdings"/>
    </w:rPr>
  </w:style>
  <w:style w:type="character" w:styleId="WW8Num27z0">
    <w:name w:val="WW8Num27z0"/>
    <w:rPr/>
  </w:style>
  <w:style w:type="character" w:styleId="WW8Num27z1">
    <w:name w:val="WW8Num27z1"/>
    <w:rPr>
      <w:b/>
    </w:rPr>
  </w:style>
  <w:style w:type="character" w:styleId="WW8Num27z2">
    <w:name w:val="WW8Num27z2"/>
    <w:rPr/>
  </w:style>
  <w:style w:type="character" w:styleId="WW8Num27z3">
    <w:name w:val="WW8Num27z3"/>
    <w:rPr/>
  </w:style>
  <w:style w:type="character" w:styleId="WW8Num27z4">
    <w:name w:val="WW8Num27z4"/>
    <w:rPr/>
  </w:style>
  <w:style w:type="character" w:styleId="WW8Num27z5">
    <w:name w:val="WW8Num27z5"/>
    <w:rPr/>
  </w:style>
  <w:style w:type="character" w:styleId="WW8Num27z6">
    <w:name w:val="WW8Num27z6"/>
    <w:rPr/>
  </w:style>
  <w:style w:type="character" w:styleId="WW8Num27z7">
    <w:name w:val="WW8Num27z7"/>
    <w:rPr/>
  </w:style>
  <w:style w:type="character" w:styleId="WW8Num27z8">
    <w:name w:val="WW8Num27z8"/>
    <w:rPr/>
  </w:style>
  <w:style w:type="character" w:styleId="WW8Num28z0">
    <w:name w:val="WW8Num28z0"/>
    <w:rPr>
      <w:rFonts w:ascii="Symbol" w:hAnsi="Symbol" w:cs="Symbol"/>
    </w:rPr>
  </w:style>
  <w:style w:type="character" w:styleId="WW8Num28z1">
    <w:name w:val="WW8Num28z1"/>
    <w:rPr>
      <w:rFonts w:ascii="Courier New" w:hAnsi="Courier New" w:cs="Courier New"/>
    </w:rPr>
  </w:style>
  <w:style w:type="character" w:styleId="WW8Num28z2">
    <w:name w:val="WW8Num28z2"/>
    <w:rPr>
      <w:rFonts w:ascii="Wingdings" w:hAnsi="Wingdings" w:cs="Wingdings"/>
    </w:rPr>
  </w:style>
  <w:style w:type="character" w:styleId="WW8Num29z0">
    <w:name w:val="WW8Num29z0"/>
    <w:rPr/>
  </w:style>
  <w:style w:type="character" w:styleId="WW8Num29z1">
    <w:name w:val="WW8Num29z1"/>
    <w:rPr/>
  </w:style>
  <w:style w:type="character" w:styleId="WW8Num29z2">
    <w:name w:val="WW8Num29z2"/>
    <w:rPr/>
  </w:style>
  <w:style w:type="character" w:styleId="WW8Num29z3">
    <w:name w:val="WW8Num29z3"/>
    <w:rPr/>
  </w:style>
  <w:style w:type="character" w:styleId="WW8Num29z4">
    <w:name w:val="WW8Num29z4"/>
    <w:rPr/>
  </w:style>
  <w:style w:type="character" w:styleId="WW8Num29z5">
    <w:name w:val="WW8Num29z5"/>
    <w:rPr/>
  </w:style>
  <w:style w:type="character" w:styleId="WW8Num29z6">
    <w:name w:val="WW8Num29z6"/>
    <w:rPr/>
  </w:style>
  <w:style w:type="character" w:styleId="WW8Num29z7">
    <w:name w:val="WW8Num29z7"/>
    <w:rPr/>
  </w:style>
  <w:style w:type="character" w:styleId="WW8Num29z8">
    <w:name w:val="WW8Num29z8"/>
    <w:rPr/>
  </w:style>
  <w:style w:type="character" w:styleId="WW8Num30z0">
    <w:name w:val="WW8Num30z0"/>
    <w:rPr/>
  </w:style>
  <w:style w:type="character" w:styleId="WW8Num30z1">
    <w:name w:val="WW8Num30z1"/>
    <w:rPr/>
  </w:style>
  <w:style w:type="character" w:styleId="WW8Num30z2">
    <w:name w:val="WW8Num30z2"/>
    <w:rPr/>
  </w:style>
  <w:style w:type="character" w:styleId="WW8Num30z3">
    <w:name w:val="WW8Num30z3"/>
    <w:rPr/>
  </w:style>
  <w:style w:type="character" w:styleId="WW8Num30z4">
    <w:name w:val="WW8Num30z4"/>
    <w:rPr/>
  </w:style>
  <w:style w:type="character" w:styleId="WW8Num30z5">
    <w:name w:val="WW8Num30z5"/>
    <w:rPr/>
  </w:style>
  <w:style w:type="character" w:styleId="WW8Num30z6">
    <w:name w:val="WW8Num30z6"/>
    <w:rPr/>
  </w:style>
  <w:style w:type="character" w:styleId="WW8Num30z7">
    <w:name w:val="WW8Num30z7"/>
    <w:rPr/>
  </w:style>
  <w:style w:type="character" w:styleId="WW8Num30z8">
    <w:name w:val="WW8Num30z8"/>
    <w:rPr/>
  </w:style>
  <w:style w:type="character" w:styleId="WW8Num31z0">
    <w:name w:val="WW8Num31z0"/>
    <w:rPr/>
  </w:style>
  <w:style w:type="character" w:styleId="WW8Num31z1">
    <w:name w:val="WW8Num31z1"/>
    <w:rPr/>
  </w:style>
  <w:style w:type="character" w:styleId="WW8Num31z2">
    <w:name w:val="WW8Num31z2"/>
    <w:rPr/>
  </w:style>
  <w:style w:type="character" w:styleId="WW8Num31z3">
    <w:name w:val="WW8Num31z3"/>
    <w:rPr/>
  </w:style>
  <w:style w:type="character" w:styleId="WW8Num31z4">
    <w:name w:val="WW8Num31z4"/>
    <w:rPr/>
  </w:style>
  <w:style w:type="character" w:styleId="WW8Num31z5">
    <w:name w:val="WW8Num31z5"/>
    <w:rPr/>
  </w:style>
  <w:style w:type="character" w:styleId="WW8Num31z6">
    <w:name w:val="WW8Num31z6"/>
    <w:rPr/>
  </w:style>
  <w:style w:type="character" w:styleId="WW8Num31z7">
    <w:name w:val="WW8Num31z7"/>
    <w:rPr/>
  </w:style>
  <w:style w:type="character" w:styleId="WW8Num31z8">
    <w:name w:val="WW8Num31z8"/>
    <w:rPr/>
  </w:style>
  <w:style w:type="character" w:styleId="WW8Num32z0">
    <w:name w:val="WW8Num32z0"/>
    <w:rPr/>
  </w:style>
  <w:style w:type="character" w:styleId="WW8Num32z1">
    <w:name w:val="WW8Num32z1"/>
    <w:rPr/>
  </w:style>
  <w:style w:type="character" w:styleId="WW8Num32z2">
    <w:name w:val="WW8Num32z2"/>
    <w:rPr/>
  </w:style>
  <w:style w:type="character" w:styleId="WW8Num32z3">
    <w:name w:val="WW8Num32z3"/>
    <w:rPr/>
  </w:style>
  <w:style w:type="character" w:styleId="WW8Num32z4">
    <w:name w:val="WW8Num32z4"/>
    <w:rPr/>
  </w:style>
  <w:style w:type="character" w:styleId="WW8Num32z5">
    <w:name w:val="WW8Num32z5"/>
    <w:rPr/>
  </w:style>
  <w:style w:type="character" w:styleId="WW8Num32z6">
    <w:name w:val="WW8Num32z6"/>
    <w:rPr/>
  </w:style>
  <w:style w:type="character" w:styleId="WW8Num32z7">
    <w:name w:val="WW8Num32z7"/>
    <w:rPr/>
  </w:style>
  <w:style w:type="character" w:styleId="WW8Num32z8">
    <w:name w:val="WW8Num32z8"/>
    <w:rPr/>
  </w:style>
  <w:style w:type="character" w:styleId="WW8Num33z0">
    <w:name w:val="WW8Num33z0"/>
    <w:rPr/>
  </w:style>
  <w:style w:type="character" w:styleId="WW8Num33z1">
    <w:name w:val="WW8Num33z1"/>
    <w:rPr/>
  </w:style>
  <w:style w:type="character" w:styleId="WW8Num33z2">
    <w:name w:val="WW8Num33z2"/>
    <w:rPr/>
  </w:style>
  <w:style w:type="character" w:styleId="WW8Num33z3">
    <w:name w:val="WW8Num33z3"/>
    <w:rPr/>
  </w:style>
  <w:style w:type="character" w:styleId="WW8Num33z4">
    <w:name w:val="WW8Num33z4"/>
    <w:rPr/>
  </w:style>
  <w:style w:type="character" w:styleId="WW8Num33z5">
    <w:name w:val="WW8Num33z5"/>
    <w:rPr/>
  </w:style>
  <w:style w:type="character" w:styleId="WW8Num33z6">
    <w:name w:val="WW8Num33z6"/>
    <w:rPr/>
  </w:style>
  <w:style w:type="character" w:styleId="WW8Num33z7">
    <w:name w:val="WW8Num33z7"/>
    <w:rPr/>
  </w:style>
  <w:style w:type="character" w:styleId="WW8Num33z8">
    <w:name w:val="WW8Num33z8"/>
    <w:rPr/>
  </w:style>
  <w:style w:type="character" w:styleId="WW8Num34z0">
    <w:name w:val="WW8Num34z0"/>
    <w:rPr/>
  </w:style>
  <w:style w:type="character" w:styleId="WW8Num34z1">
    <w:name w:val="WW8Num34z1"/>
    <w:rPr/>
  </w:style>
  <w:style w:type="character" w:styleId="WW8Num34z2">
    <w:name w:val="WW8Num34z2"/>
    <w:rPr/>
  </w:style>
  <w:style w:type="character" w:styleId="WW8Num34z3">
    <w:name w:val="WW8Num34z3"/>
    <w:rPr/>
  </w:style>
  <w:style w:type="character" w:styleId="WW8Num34z4">
    <w:name w:val="WW8Num34z4"/>
    <w:rPr/>
  </w:style>
  <w:style w:type="character" w:styleId="WW8Num34z5">
    <w:name w:val="WW8Num34z5"/>
    <w:rPr/>
  </w:style>
  <w:style w:type="character" w:styleId="WW8Num34z6">
    <w:name w:val="WW8Num34z6"/>
    <w:rPr/>
  </w:style>
  <w:style w:type="character" w:styleId="WW8Num34z7">
    <w:name w:val="WW8Num34z7"/>
    <w:rPr/>
  </w:style>
  <w:style w:type="character" w:styleId="WW8Num34z8">
    <w:name w:val="WW8Num34z8"/>
    <w:rPr/>
  </w:style>
  <w:style w:type="character" w:styleId="WW8Num35z0">
    <w:name w:val="WW8Num35z0"/>
    <w:rPr/>
  </w:style>
  <w:style w:type="character" w:styleId="WW8Num35z1">
    <w:name w:val="WW8Num35z1"/>
    <w:rPr/>
  </w:style>
  <w:style w:type="character" w:styleId="WW8Num35z2">
    <w:name w:val="WW8Num35z2"/>
    <w:rPr/>
  </w:style>
  <w:style w:type="character" w:styleId="WW8Num35z3">
    <w:name w:val="WW8Num35z3"/>
    <w:rPr/>
  </w:style>
  <w:style w:type="character" w:styleId="WW8Num35z4">
    <w:name w:val="WW8Num35z4"/>
    <w:rPr/>
  </w:style>
  <w:style w:type="character" w:styleId="WW8Num35z5">
    <w:name w:val="WW8Num35z5"/>
    <w:rPr/>
  </w:style>
  <w:style w:type="character" w:styleId="WW8Num35z6">
    <w:name w:val="WW8Num35z6"/>
    <w:rPr/>
  </w:style>
  <w:style w:type="character" w:styleId="WW8Num35z7">
    <w:name w:val="WW8Num35z7"/>
    <w:rPr/>
  </w:style>
  <w:style w:type="character" w:styleId="WW8Num35z8">
    <w:name w:val="WW8Num35z8"/>
    <w:rPr/>
  </w:style>
  <w:style w:type="character" w:styleId="WW8Num36z0">
    <w:name w:val="WW8Num36z0"/>
    <w:rPr/>
  </w:style>
  <w:style w:type="character" w:styleId="WW8Num36z1">
    <w:name w:val="WW8Num36z1"/>
    <w:rPr/>
  </w:style>
  <w:style w:type="character" w:styleId="WW8Num36z2">
    <w:name w:val="WW8Num36z2"/>
    <w:rPr/>
  </w:style>
  <w:style w:type="character" w:styleId="WW8Num36z3">
    <w:name w:val="WW8Num36z3"/>
    <w:rPr/>
  </w:style>
  <w:style w:type="character" w:styleId="WW8Num36z4">
    <w:name w:val="WW8Num36z4"/>
    <w:rPr/>
  </w:style>
  <w:style w:type="character" w:styleId="WW8Num36z5">
    <w:name w:val="WW8Num36z5"/>
    <w:rPr/>
  </w:style>
  <w:style w:type="character" w:styleId="WW8Num36z6">
    <w:name w:val="WW8Num36z6"/>
    <w:rPr/>
  </w:style>
  <w:style w:type="character" w:styleId="WW8Num36z7">
    <w:name w:val="WW8Num36z7"/>
    <w:rPr/>
  </w:style>
  <w:style w:type="character" w:styleId="WW8Num36z8">
    <w:name w:val="WW8Num36z8"/>
    <w:rPr/>
  </w:style>
  <w:style w:type="character" w:styleId="WW8Num37z0">
    <w:name w:val="WW8Num37z0"/>
    <w:rPr>
      <w:rFonts w:ascii="Wingdings" w:hAnsi="Wingdings" w:cs="Wingdings"/>
    </w:rPr>
  </w:style>
  <w:style w:type="character" w:styleId="WW8Num37z3">
    <w:name w:val="WW8Num37z3"/>
    <w:rPr>
      <w:rFonts w:ascii="Symbol" w:hAnsi="Symbol" w:cs="Symbol"/>
    </w:rPr>
  </w:style>
  <w:style w:type="character" w:styleId="WW8Num38z0">
    <w:name w:val="WW8Num38z0"/>
    <w:rPr/>
  </w:style>
  <w:style w:type="character" w:styleId="WW8Num38z1">
    <w:name w:val="WW8Num38z1"/>
    <w:rPr/>
  </w:style>
  <w:style w:type="character" w:styleId="WW8Num38z2">
    <w:name w:val="WW8Num38z2"/>
    <w:rPr/>
  </w:style>
  <w:style w:type="character" w:styleId="WW8Num38z3">
    <w:name w:val="WW8Num38z3"/>
    <w:rPr/>
  </w:style>
  <w:style w:type="character" w:styleId="WW8Num38z4">
    <w:name w:val="WW8Num38z4"/>
    <w:rPr/>
  </w:style>
  <w:style w:type="character" w:styleId="WW8Num38z5">
    <w:name w:val="WW8Num38z5"/>
    <w:rPr/>
  </w:style>
  <w:style w:type="character" w:styleId="WW8Num38z6">
    <w:name w:val="WW8Num38z6"/>
    <w:rPr/>
  </w:style>
  <w:style w:type="character" w:styleId="WW8Num38z7">
    <w:name w:val="WW8Num38z7"/>
    <w:rPr/>
  </w:style>
  <w:style w:type="character" w:styleId="WW8Num38z8">
    <w:name w:val="WW8Num38z8"/>
    <w:rPr/>
  </w:style>
  <w:style w:type="character" w:styleId="WW8Num39z0">
    <w:name w:val="WW8Num39z0"/>
    <w:rPr/>
  </w:style>
  <w:style w:type="character" w:styleId="WW8Num39z1">
    <w:name w:val="WW8Num39z1"/>
    <w:rPr/>
  </w:style>
  <w:style w:type="character" w:styleId="WW8Num39z2">
    <w:name w:val="WW8Num39z2"/>
    <w:rPr/>
  </w:style>
  <w:style w:type="character" w:styleId="WW8Num39z3">
    <w:name w:val="WW8Num39z3"/>
    <w:rPr/>
  </w:style>
  <w:style w:type="character" w:styleId="WW8Num39z4">
    <w:name w:val="WW8Num39z4"/>
    <w:rPr/>
  </w:style>
  <w:style w:type="character" w:styleId="WW8Num39z5">
    <w:name w:val="WW8Num39z5"/>
    <w:rPr/>
  </w:style>
  <w:style w:type="character" w:styleId="WW8Num39z6">
    <w:name w:val="WW8Num39z6"/>
    <w:rPr/>
  </w:style>
  <w:style w:type="character" w:styleId="WW8Num39z7">
    <w:name w:val="WW8Num39z7"/>
    <w:rPr/>
  </w:style>
  <w:style w:type="character" w:styleId="WW8Num39z8">
    <w:name w:val="WW8Num39z8"/>
    <w:rPr/>
  </w:style>
  <w:style w:type="character" w:styleId="Fuentedeprrafopredeter">
    <w:name w:val="Fuente de párrafo predeter."/>
    <w:rPr/>
  </w:style>
  <w:style w:type="character" w:styleId="Nmerodepgina">
    <w:name w:val="Número de página"/>
    <w:basedOn w:val="Fuentedeprrafopredeter"/>
    <w:rPr/>
  </w:style>
  <w:style w:type="character" w:styleId="Destacado">
    <w:name w:val="Destacado"/>
    <w:rPr>
      <w:i/>
      <w:iCs/>
    </w:rPr>
  </w:style>
  <w:style w:type="character" w:styleId="Muydestacado">
    <w:name w:val="Muy destacado"/>
    <w:rPr>
      <w:b/>
      <w:bCs/>
    </w:rPr>
  </w:style>
  <w:style w:type="character" w:styleId="Mwheadline">
    <w:name w:val="mw-headline"/>
    <w:basedOn w:val="Fuentedeprrafopredeter"/>
    <w:rPr/>
  </w:style>
  <w:style w:type="character" w:styleId="Editsection">
    <w:name w:val="editsection"/>
    <w:basedOn w:val="Fuentedeprrafopredeter"/>
    <w:rPr/>
  </w:style>
  <w:style w:type="character" w:styleId="EnlacedeInternet">
    <w:name w:val="Enlace de Internet"/>
    <w:rPr>
      <w:color w:val="0000FF"/>
      <w:u w:val="single"/>
    </w:rPr>
  </w:style>
  <w:style w:type="character" w:styleId="Googlesrctext">
    <w:name w:val="google-src-text"/>
    <w:basedOn w:val="Fuentedeprrafopredeter"/>
    <w:rPr/>
  </w:style>
  <w:style w:type="character" w:styleId="TextodegloboCar">
    <w:name w:val="Texto de globo Car"/>
    <w:rPr>
      <w:rFonts w:ascii="Tahoma" w:hAnsi="Tahoma" w:cs="Tahoma"/>
      <w:sz w:val="16"/>
      <w:szCs w:val="16"/>
    </w:rPr>
  </w:style>
  <w:style w:type="paragraph" w:styleId="Encabezado">
    <w:name w:val="Encabezado"/>
    <w:basedOn w:val="Normal"/>
    <w:next w:val="Cuerpodetexto"/>
    <w:pPr>
      <w:keepNext/>
      <w:spacing w:before="240" w:after="120"/>
    </w:pPr>
    <w:rPr>
      <w:rFonts w:ascii="Liberation Sans" w:hAnsi="Liberation Sans" w:eastAsia="Droid Sans Fallback" w:cs="FreeSans"/>
      <w:sz w:val="28"/>
      <w:szCs w:val="28"/>
    </w:rPr>
  </w:style>
  <w:style w:type="paragraph" w:styleId="Cuerpodetexto">
    <w:name w:val="Cuerpo de texto"/>
    <w:basedOn w:val="Normal"/>
    <w:pPr>
      <w:spacing w:lineRule="auto" w:line="288" w:before="0" w:after="140"/>
    </w:pPr>
    <w:rPr/>
  </w:style>
  <w:style w:type="paragraph" w:styleId="Lista">
    <w:name w:val="Lista"/>
    <w:basedOn w:val="Cuerpodetexto"/>
    <w:pPr/>
    <w:rPr>
      <w:rFonts w:cs="FreeSans"/>
    </w:rPr>
  </w:style>
  <w:style w:type="paragraph" w:styleId="Pie">
    <w:name w:val="Pie"/>
    <w:basedOn w:val="Normal"/>
    <w:pPr>
      <w:suppressLineNumbers/>
      <w:spacing w:before="120" w:after="120"/>
    </w:pPr>
    <w:rPr>
      <w:rFonts w:cs="FreeSans"/>
      <w:i/>
      <w:iCs/>
      <w:sz w:val="24"/>
      <w:szCs w:val="24"/>
    </w:rPr>
  </w:style>
  <w:style w:type="paragraph" w:styleId="Ndice">
    <w:name w:val="Índice"/>
    <w:basedOn w:val="Normal"/>
    <w:pPr>
      <w:suppressLineNumbers/>
    </w:pPr>
    <w:rPr>
      <w:rFonts w:cs="FreeSans"/>
    </w:rPr>
  </w:style>
  <w:style w:type="paragraph" w:styleId="Encabezamiento">
    <w:name w:val="Encabezamiento"/>
    <w:basedOn w:val="Normal"/>
    <w:pPr>
      <w:tabs>
        <w:tab w:val="center" w:pos="4252" w:leader="none"/>
        <w:tab w:val="right" w:pos="8504" w:leader="none"/>
      </w:tabs>
    </w:pPr>
    <w:rPr/>
  </w:style>
  <w:style w:type="paragraph" w:styleId="Piedepgina">
    <w:name w:val="Pie de página"/>
    <w:basedOn w:val="Normal"/>
    <w:pPr>
      <w:tabs>
        <w:tab w:val="center" w:pos="4252" w:leader="none"/>
        <w:tab w:val="right" w:pos="8504" w:leader="none"/>
      </w:tabs>
    </w:pPr>
    <w:rPr/>
  </w:style>
  <w:style w:type="paragraph" w:styleId="Textoindependiente2">
    <w:name w:val="Texto independiente 2"/>
    <w:basedOn w:val="Normal"/>
    <w:pPr>
      <w:spacing w:before="280" w:after="280"/>
    </w:pPr>
    <w:rPr>
      <w:rFonts w:ascii="Times New Roman" w:hAnsi="Times New Roman" w:cs="Times New Roman"/>
      <w:sz w:val="24"/>
      <w:szCs w:val="24"/>
    </w:rPr>
  </w:style>
  <w:style w:type="paragraph" w:styleId="NormalWeb">
    <w:name w:val="Normal (Web)"/>
    <w:basedOn w:val="Normal"/>
    <w:pPr>
      <w:spacing w:before="280" w:after="280"/>
    </w:pPr>
    <w:rPr>
      <w:rFonts w:ascii="Times New Roman" w:hAnsi="Times New Roman" w:cs="Times New Roman"/>
      <w:sz w:val="24"/>
      <w:szCs w:val="24"/>
    </w:rPr>
  </w:style>
  <w:style w:type="paragraph" w:styleId="Default">
    <w:name w:val="Default"/>
    <w:pPr>
      <w:widowControl/>
      <w:suppressAutoHyphens w:val="true"/>
      <w:autoSpaceDE w:val="false"/>
    </w:pPr>
    <w:rPr>
      <w:rFonts w:ascii="Trebuchet MS" w:hAnsi="Trebuchet MS" w:eastAsia="Times New Roman" w:cs="Trebuchet MS"/>
      <w:color w:val="000000"/>
      <w:sz w:val="24"/>
      <w:szCs w:val="24"/>
      <w:lang w:val="es-ES" w:bidi="ar-SA" w:eastAsia="zh-CN"/>
    </w:rPr>
  </w:style>
  <w:style w:type="paragraph" w:styleId="Textodeglobo">
    <w:name w:val="Texto de globo"/>
    <w:basedOn w:val="Normal"/>
    <w:pPr/>
    <w:rPr>
      <w:rFonts w:ascii="Tahoma" w:hAnsi="Tahoma" w:cs="Tahoma"/>
      <w:sz w:val="16"/>
      <w:szCs w:val="16"/>
      <w:lang w:val="es-ES"/>
    </w:rPr>
  </w:style>
  <w:style w:type="paragraph" w:styleId="Contenidodelmarco">
    <w:name w:val="Contenido del marco"/>
    <w:basedOn w:val="Normal"/>
    <w:pPr/>
    <w:rPr/>
  </w:style>
  <w:style w:type="paragraph" w:styleId="Contenidodelatabla">
    <w:name w:val="Contenido de la tabla"/>
    <w:basedOn w:val="Normal"/>
    <w:pPr>
      <w:suppressLineNumbers/>
    </w:pPr>
    <w:rPr/>
  </w:style>
  <w:style w:type="paragraph" w:styleId="Encabezadodelatabla">
    <w:name w:val="Encabezado de la tabla"/>
    <w:basedOn w:val="Contenidodelatabla"/>
    <w:pPr>
      <w:suppressLineNumbers/>
      <w:jc w:val="center"/>
    </w:pPr>
    <w:rPr>
      <w:b/>
      <w:bCs/>
    </w:rPr>
  </w:style>
  <w:style w:type="numbering" w:styleId="WW8Num1">
    <w:name w:val="WW8Num1"/>
  </w:style>
  <w:style w:type="numbering" w:styleId="WW8Num2">
    <w:name w:val="WW8Num2"/>
  </w:style>
  <w:style w:type="numbering" w:styleId="WW8Num3">
    <w:name w:val="WW8Num3"/>
  </w:style>
  <w:style w:type="numbering" w:styleId="WW8Num4">
    <w:name w:val="WW8Num4"/>
  </w:style>
  <w:style w:type="numbering" w:styleId="WW8Num5">
    <w:name w:val="WW8Num5"/>
  </w:style>
  <w:style w:type="numbering" w:styleId="WW8Num6">
    <w:name w:val="WW8Num6"/>
  </w:style>
  <w:style w:type="numbering" w:styleId="WW8Num7">
    <w:name w:val="WW8Num7"/>
  </w:style>
  <w:style w:type="numbering" w:styleId="WW8Num8">
    <w:name w:val="WW8Num8"/>
  </w:style>
  <w:style w:type="numbering" w:styleId="WW8Num9">
    <w:name w:val="WW8Num9"/>
  </w:style>
  <w:style w:type="numbering" w:styleId="WW8Num10">
    <w:name w:val="WW8Num10"/>
  </w:style>
  <w:style w:type="numbering" w:styleId="WW8Num11">
    <w:name w:val="WW8Num11"/>
  </w:style>
  <w:style w:type="numbering" w:styleId="WW8Num12">
    <w:name w:val="WW8Num12"/>
  </w:style>
  <w:style w:type="numbering" w:styleId="WW8Num13">
    <w:name w:val="WW8Num13"/>
  </w:style>
  <w:style w:type="numbering" w:styleId="WW8Num14">
    <w:name w:val="WW8Num14"/>
  </w:style>
  <w:style w:type="numbering" w:styleId="WW8Num15">
    <w:name w:val="WW8Num15"/>
  </w:style>
  <w:style w:type="numbering" w:styleId="WW8Num16">
    <w:name w:val="WW8Num16"/>
  </w:style>
  <w:style w:type="numbering" w:styleId="WW8Num17">
    <w:name w:val="WW8Num17"/>
  </w:style>
  <w:style w:type="numbering" w:styleId="WW8Num18">
    <w:name w:val="WW8Num18"/>
  </w:style>
  <w:style w:type="numbering" w:styleId="WW8Num19">
    <w:name w:val="WW8Num19"/>
  </w:style>
  <w:style w:type="numbering" w:styleId="WW8Num20">
    <w:name w:val="WW8Num20"/>
  </w:style>
  <w:style w:type="numbering" w:styleId="WW8Num21">
    <w:name w:val="WW8Num21"/>
  </w:style>
  <w:style w:type="numbering" w:styleId="WW8Num22">
    <w:name w:val="WW8Num22"/>
  </w:style>
  <w:style w:type="numbering" w:styleId="WW8Num23">
    <w:name w:val="WW8Num23"/>
  </w:style>
  <w:style w:type="numbering" w:styleId="WW8Num24">
    <w:name w:val="WW8Num24"/>
  </w:style>
  <w:style w:type="numbering" w:styleId="WW8Num25">
    <w:name w:val="WW8Num25"/>
  </w:style>
  <w:style w:type="numbering" w:styleId="WW8Num26">
    <w:name w:val="WW8Num26"/>
  </w:style>
  <w:style w:type="numbering" w:styleId="WW8Num27">
    <w:name w:val="WW8Num27"/>
  </w:style>
  <w:style w:type="numbering" w:styleId="WW8Num28">
    <w:name w:val="WW8Num28"/>
  </w:style>
  <w:style w:type="numbering" w:styleId="WW8Num29">
    <w:name w:val="WW8Num29"/>
  </w:style>
  <w:style w:type="numbering" w:styleId="WW8Num30">
    <w:name w:val="WW8Num30"/>
  </w:style>
  <w:style w:type="numbering" w:styleId="WW8Num31">
    <w:name w:val="WW8Num31"/>
  </w:style>
  <w:style w:type="numbering" w:styleId="WW8Num32">
    <w:name w:val="WW8Num32"/>
  </w:style>
  <w:style w:type="numbering" w:styleId="WW8Num33">
    <w:name w:val="WW8Num33"/>
  </w:style>
  <w:style w:type="numbering" w:styleId="WW8Num34">
    <w:name w:val="WW8Num34"/>
  </w:style>
  <w:style w:type="numbering" w:styleId="WW8Num35">
    <w:name w:val="WW8Num35"/>
  </w:style>
  <w:style w:type="numbering" w:styleId="WW8Num36">
    <w:name w:val="WW8Num36"/>
  </w:style>
  <w:style w:type="numbering" w:styleId="WW8Num37">
    <w:name w:val="WW8Num37"/>
  </w:style>
  <w:style w:type="numbering" w:styleId="WW8Num38">
    <w:name w:val="WW8Num38"/>
  </w:style>
  <w:style w:type="numbering" w:styleId="WW8Num39">
    <w:name w:val="WW8Num39"/>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hyperlink" Target="http://es.wikipedia.org/wiki/Propipeta" TargetMode="External"/><Relationship Id="rId8" Type="http://schemas.openxmlformats.org/officeDocument/2006/relationships/hyperlink" Target="http://es.wikipedia.org/wiki/Concentraci&#243;n" TargetMode="External"/><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jpe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wmf"/><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jpeg"/><Relationship Id="rId26" Type="http://schemas.openxmlformats.org/officeDocument/2006/relationships/image" Target="media/image23.wmf"/><Relationship Id="rId27" Type="http://schemas.openxmlformats.org/officeDocument/2006/relationships/image" Target="media/image24.png"/><Relationship Id="rId28" Type="http://schemas.openxmlformats.org/officeDocument/2006/relationships/image" Target="media/image25.wmf"/><Relationship Id="rId29" Type="http://schemas.openxmlformats.org/officeDocument/2006/relationships/image" Target="media/image26.wmf"/><Relationship Id="rId30" Type="http://schemas.openxmlformats.org/officeDocument/2006/relationships/image" Target="media/image27.png"/><Relationship Id="rId31" Type="http://schemas.openxmlformats.org/officeDocument/2006/relationships/image" Target="media/image28.jpeg"/><Relationship Id="rId32" Type="http://schemas.openxmlformats.org/officeDocument/2006/relationships/image" Target="media/image29.jpeg"/><Relationship Id="rId33" Type="http://schemas.openxmlformats.org/officeDocument/2006/relationships/image" Target="media/image30.png"/><Relationship Id="rId34" Type="http://schemas.openxmlformats.org/officeDocument/2006/relationships/image" Target="media/image31.jpe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jpeg"/><Relationship Id="rId39" Type="http://schemas.openxmlformats.org/officeDocument/2006/relationships/image" Target="media/image36.jpeg"/><Relationship Id="rId40" Type="http://schemas.openxmlformats.org/officeDocument/2006/relationships/image" Target="media/image37.jpeg"/><Relationship Id="rId41" Type="http://schemas.openxmlformats.org/officeDocument/2006/relationships/image" Target="media/image38.jpeg"/><Relationship Id="rId42" Type="http://schemas.openxmlformats.org/officeDocument/2006/relationships/image" Target="media/image39.jpeg"/><Relationship Id="rId43" Type="http://schemas.openxmlformats.org/officeDocument/2006/relationships/header" Target="header1.xml"/><Relationship Id="rId44" Type="http://schemas.openxmlformats.org/officeDocument/2006/relationships/header" Target="header2.xml"/><Relationship Id="rId45" Type="http://schemas.openxmlformats.org/officeDocument/2006/relationships/footer" Target="footer1.xml"/><Relationship Id="rId46" Type="http://schemas.openxmlformats.org/officeDocument/2006/relationships/footer" Target="footer2.xml"/><Relationship Id="rId47" Type="http://schemas.openxmlformats.org/officeDocument/2006/relationships/numbering" Target="numbering.xml"/><Relationship Id="rId48" Type="http://schemas.openxmlformats.org/officeDocument/2006/relationships/fontTable" Target="fontTable.xml"/><Relationship Id="rId4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28200</TotalTim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2013-02-11T10:03:00Z</dcterms:created>
  <dc:creator>paloma</dc:creator>
  <dc:language>es-ES</dc:language>
  <cp:lastModifiedBy>Usuario</cp:lastModifiedBy>
  <cp:lastPrinted>2013-11-28T19:23:00Z</cp:lastPrinted>
  <dcterms:modified xsi:type="dcterms:W3CDTF">2015-02-11T16:15:00Z</dcterms:modified>
  <cp:revision>18</cp:revision>
  <dc:title> </dc:title>
</cp:coreProperties>
</file>